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69293"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74E69229" w14:textId="77777777" w:rsidTr="2C050C49">
        <w:trPr>
          <w:trHeight w:val="217"/>
        </w:trPr>
        <w:tc>
          <w:tcPr>
            <w:tcW w:w="9639" w:type="dxa"/>
            <w:gridSpan w:val="4"/>
            <w:shd w:val="clear" w:color="auto" w:fill="F26522" w:themeFill="accent1"/>
          </w:tcPr>
          <w:p w14:paraId="7631F08F" w14:textId="40FAE3B8" w:rsidR="009A206C" w:rsidRPr="005603D9" w:rsidRDefault="00DE0E9E" w:rsidP="00A747AE">
            <w:pPr>
              <w:pStyle w:val="Documentname"/>
              <w:framePr w:hSpace="0" w:wrap="auto" w:vAnchor="margin" w:hAnchor="text" w:xAlign="left" w:yAlign="inline"/>
            </w:pPr>
            <w:r>
              <w:rPr>
                <w:rFonts w:cs="Arial"/>
                <w:szCs w:val="28"/>
              </w:rPr>
              <w:t xml:space="preserve">Second </w:t>
            </w:r>
            <w:r w:rsidR="006D212A">
              <w:rPr>
                <w:rFonts w:cs="Arial"/>
                <w:szCs w:val="28"/>
              </w:rPr>
              <w:t>Code Administrator Consultation</w:t>
            </w:r>
          </w:p>
        </w:tc>
      </w:tr>
      <w:tr w:rsidR="00470B5B" w:rsidRPr="005603D9" w14:paraId="47D81EF8" w14:textId="77777777" w:rsidTr="2C050C49">
        <w:trPr>
          <w:trHeight w:val="5669"/>
        </w:trPr>
        <w:tc>
          <w:tcPr>
            <w:tcW w:w="5103" w:type="dxa"/>
            <w:gridSpan w:val="2"/>
            <w:shd w:val="clear" w:color="auto" w:fill="auto"/>
          </w:tcPr>
          <w:p w14:paraId="45E2377B" w14:textId="77777777" w:rsidR="0038480D" w:rsidRDefault="0038480D" w:rsidP="0038480D">
            <w:pPr>
              <w:ind w:right="113"/>
              <w:rPr>
                <w:rFonts w:cs="Arial"/>
                <w:b/>
                <w:color w:val="F26522" w:themeColor="accent1"/>
                <w:sz w:val="56"/>
                <w:szCs w:val="56"/>
              </w:rPr>
            </w:pPr>
            <w:r w:rsidRPr="00CF3536">
              <w:rPr>
                <w:rFonts w:cs="Arial"/>
                <w:b/>
                <w:color w:val="F26522" w:themeColor="accent1"/>
                <w:sz w:val="56"/>
                <w:szCs w:val="56"/>
              </w:rPr>
              <w:t>GC</w:t>
            </w:r>
            <w:r>
              <w:rPr>
                <w:rFonts w:cs="Arial"/>
                <w:b/>
                <w:color w:val="F26522" w:themeColor="accent1"/>
                <w:sz w:val="56"/>
                <w:szCs w:val="56"/>
              </w:rPr>
              <w:t xml:space="preserve">0159: </w:t>
            </w:r>
            <w:r>
              <w:rPr>
                <w:rStyle w:val="normaltextrun"/>
                <w:rFonts w:ascii="Arial" w:hAnsi="Arial" w:cs="Arial"/>
                <w:b/>
                <w:bCs/>
                <w:color w:val="F26522"/>
                <w:sz w:val="48"/>
                <w:szCs w:val="48"/>
                <w:shd w:val="clear" w:color="auto" w:fill="FFFFFF"/>
              </w:rPr>
              <w:t>Introducing Competitively Appointed Transmission Owners</w:t>
            </w:r>
            <w:r>
              <w:rPr>
                <w:rStyle w:val="eop"/>
                <w:rFonts w:ascii="Arial" w:hAnsi="Arial" w:cs="Arial"/>
                <w:color w:val="F26522"/>
                <w:sz w:val="48"/>
                <w:szCs w:val="48"/>
                <w:shd w:val="clear" w:color="auto" w:fill="FFFFFF"/>
              </w:rPr>
              <w:t> </w:t>
            </w:r>
          </w:p>
          <w:p w14:paraId="27A93C98" w14:textId="376F11D6" w:rsidR="005603D9" w:rsidRPr="005603D9" w:rsidRDefault="00514EED" w:rsidP="009D3CD2">
            <w:r>
              <w:rPr>
                <w:rFonts w:cs="Arial"/>
                <w:b/>
              </w:rPr>
              <w:t>Overview:</w:t>
            </w:r>
            <w:r w:rsidRPr="6DC9E538">
              <w:rPr>
                <w:noProof/>
              </w:rPr>
              <w:t xml:space="preserve"> </w:t>
            </w:r>
            <w:r w:rsidR="009F418C">
              <w:rPr>
                <w:rStyle w:val="normaltextrun"/>
                <w:rFonts w:ascii="Arial" w:hAnsi="Arial" w:cs="Arial"/>
                <w:color w:val="000000"/>
                <w:shd w:val="clear" w:color="auto" w:fill="FFFFFF"/>
              </w:rPr>
              <w:t xml:space="preserve"> This modification aims to introduce the concept of Competitively Appointed Transmission Owners (CATOs) to the Grid Code to enable Onshore Network Competition for the design, build and ownership of Onshore Transmission assets.</w:t>
            </w:r>
          </w:p>
        </w:tc>
        <w:tc>
          <w:tcPr>
            <w:tcW w:w="4536" w:type="dxa"/>
            <w:gridSpan w:val="2"/>
            <w:shd w:val="clear" w:color="auto" w:fill="auto"/>
          </w:tcPr>
          <w:p w14:paraId="228659A7" w14:textId="77777777" w:rsidR="008B5413" w:rsidRDefault="00470B5B" w:rsidP="009D3CD2">
            <w:pPr>
              <w:rPr>
                <w:b/>
              </w:rPr>
            </w:pPr>
            <w:r w:rsidRPr="005603D9">
              <w:rPr>
                <w:b/>
              </w:rPr>
              <w:t xml:space="preserve">Modification process &amp; timetable     </w:t>
            </w:r>
          </w:p>
          <w:p w14:paraId="172A2B9F" w14:textId="77777777" w:rsidR="00470B5B" w:rsidRPr="005603D9" w:rsidRDefault="00B80353" w:rsidP="009D3CD2">
            <w:pPr>
              <w:rPr>
                <w:b/>
              </w:rPr>
            </w:pPr>
            <w:r>
              <w:rPr>
                <w:noProof/>
              </w:rPr>
              <mc:AlternateContent>
                <mc:Choice Requires="wps">
                  <w:drawing>
                    <wp:anchor distT="0" distB="0" distL="114300" distR="114300" simplePos="0" relativeHeight="251658241" behindDoc="0" locked="0" layoutInCell="1" allowOverlap="1" wp14:anchorId="10919CA8" wp14:editId="3D339BDE">
                      <wp:simplePos x="0" y="0"/>
                      <wp:positionH relativeFrom="column">
                        <wp:posOffset>410210</wp:posOffset>
                      </wp:positionH>
                      <wp:positionV relativeFrom="paragraph">
                        <wp:posOffset>1380651</wp:posOffset>
                      </wp:positionV>
                      <wp:extent cx="2367802" cy="389286"/>
                      <wp:effectExtent l="0" t="0" r="13970" b="10795"/>
                      <wp:wrapNone/>
                      <wp:docPr id="3" name="Rectangle: Rounded Corners 3"/>
                      <wp:cNvGraphicFramePr/>
                      <a:graphic xmlns:a="http://schemas.openxmlformats.org/drawingml/2006/main">
                        <a:graphicData uri="http://schemas.microsoft.com/office/word/2010/wordprocessingShape">
                          <wps:wsp>
                            <wps:cNvSpPr/>
                            <wps:spPr>
                              <a:xfrm>
                                <a:off x="0" y="0"/>
                                <a:ext cx="2367802" cy="389286"/>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054780" w14:textId="7A919C3F" w:rsidR="00B80353" w:rsidRPr="008E4B81" w:rsidRDefault="008E4B81" w:rsidP="00B80353">
                                  <w:pPr>
                                    <w:rPr>
                                      <w:b/>
                                      <w:color w:val="F26522" w:themeColor="accent1"/>
                                      <w:sz w:val="18"/>
                                      <w:szCs w:val="18"/>
                                    </w:rPr>
                                  </w:pPr>
                                  <w:r w:rsidRPr="008E4B81">
                                    <w:rPr>
                                      <w:b/>
                                      <w:color w:val="F26522" w:themeColor="accent1"/>
                                      <w:sz w:val="18"/>
                                      <w:szCs w:val="18"/>
                                    </w:rPr>
                                    <w:t xml:space="preserve">Second </w:t>
                                  </w:r>
                                  <w:r w:rsidR="00B80353" w:rsidRPr="008E4B81">
                                    <w:rPr>
                                      <w:b/>
                                      <w:color w:val="F26522" w:themeColor="accent1"/>
                                      <w:sz w:val="18"/>
                                      <w:szCs w:val="18"/>
                                    </w:rPr>
                                    <w:t>Code Administrator Consultation</w:t>
                                  </w:r>
                                </w:p>
                                <w:p w14:paraId="4194A09D" w14:textId="72600D21" w:rsidR="00B80353" w:rsidRPr="004F10E6" w:rsidRDefault="00AC78AC" w:rsidP="00B80353">
                                  <w:pPr>
                                    <w:rPr>
                                      <w:color w:val="000000"/>
                                    </w:rPr>
                                  </w:pPr>
                                  <w:sdt>
                                    <w:sdtPr>
                                      <w:rPr>
                                        <w:rStyle w:val="TimelineChar"/>
                                        <w:highlight w:val="yellow"/>
                                      </w:rPr>
                                      <w:alias w:val="Code Administrator Use"/>
                                      <w:tag w:val="Code Administrator Use"/>
                                      <w:id w:val="-481155858"/>
                                      <w:date>
                                        <w:dateFormat w:val="dd MMMM yyyy"/>
                                        <w:lid w:val="en-GB"/>
                                        <w:storeMappedDataAs w:val="dateTime"/>
                                        <w:calendar w:val="gregorian"/>
                                      </w:date>
                                    </w:sdtPr>
                                    <w:sdtEndPr>
                                      <w:rPr>
                                        <w:rStyle w:val="TimelineChar"/>
                                      </w:rPr>
                                    </w:sdtEndPr>
                                    <w:sdtContent>
                                      <w:r w:rsidR="008E4B81" w:rsidRPr="00EA6AE2">
                                        <w:rPr>
                                          <w:rStyle w:val="TimelineChar"/>
                                          <w:highlight w:val="yellow"/>
                                        </w:rPr>
                                        <w:t>TBC</w:t>
                                      </w:r>
                                    </w:sdtContent>
                                  </w:sdt>
                                  <w:r w:rsidR="00B80353" w:rsidRPr="00EA6AE2">
                                    <w:rPr>
                                      <w:color w:val="000000"/>
                                      <w:highlight w:val="yellow"/>
                                    </w:rPr>
                                    <w:t xml:space="preserve"> - </w:t>
                                  </w:r>
                                  <w:sdt>
                                    <w:sdtPr>
                                      <w:rPr>
                                        <w:rStyle w:val="TimelineChar"/>
                                        <w:highlight w:val="yellow"/>
                                      </w:rPr>
                                      <w:alias w:val="Code Administrator Use"/>
                                      <w:tag w:val="Code Administrator Use"/>
                                      <w:id w:val="16429122"/>
                                      <w:date>
                                        <w:dateFormat w:val="dd MMMM yyyy"/>
                                        <w:lid w:val="en-GB"/>
                                        <w:storeMappedDataAs w:val="dateTime"/>
                                        <w:calendar w:val="gregorian"/>
                                      </w:date>
                                    </w:sdtPr>
                                    <w:sdtEndPr>
                                      <w:rPr>
                                        <w:rStyle w:val="TimelineChar"/>
                                      </w:rPr>
                                    </w:sdtEndPr>
                                    <w:sdtContent>
                                      <w:r w:rsidR="008E4B81" w:rsidRPr="00EA6AE2">
                                        <w:rPr>
                                          <w:rStyle w:val="TimelineChar"/>
                                          <w:highlight w:val="yellow"/>
                                        </w:rPr>
                                        <w:t>TBC</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10919CA8" id="Rectangle: Rounded Corners 3" o:spid="_x0000_s1026" style="position:absolute;margin-left:32.3pt;margin-top:108.7pt;width:186.45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" filled="f" strokecolor="#f26522 [3204]" strokeweight="2pt">
                      <v:textbox inset="0,0,0,0">
                        <w:txbxContent>
                          <w:p w14:paraId="0C054780" w14:textId="7A919C3F" w:rsidR="00B80353" w:rsidRPr="008E4B81" w:rsidRDefault="008E4B81" w:rsidP="00B80353">
                            <w:pPr>
                              <w:rPr>
                                <w:b/>
                                <w:color w:val="F26522" w:themeColor="accent1"/>
                                <w:sz w:val="18"/>
                                <w:szCs w:val="18"/>
                              </w:rPr>
                            </w:pPr>
                            <w:r w:rsidRPr="008E4B81">
                              <w:rPr>
                                <w:b/>
                                <w:color w:val="F26522" w:themeColor="accent1"/>
                                <w:sz w:val="18"/>
                                <w:szCs w:val="18"/>
                              </w:rPr>
                              <w:t xml:space="preserve">Second </w:t>
                            </w:r>
                            <w:r w:rsidR="00B80353" w:rsidRPr="008E4B81">
                              <w:rPr>
                                <w:b/>
                                <w:color w:val="F26522" w:themeColor="accent1"/>
                                <w:sz w:val="18"/>
                                <w:szCs w:val="18"/>
                              </w:rPr>
                              <w:t>Code Administrator Consultation</w:t>
                            </w:r>
                          </w:p>
                          <w:p w14:paraId="4194A09D" w14:textId="72600D21" w:rsidR="00B80353" w:rsidRPr="004F10E6" w:rsidRDefault="00AC78AC" w:rsidP="00B80353">
                            <w:pPr>
                              <w:rPr>
                                <w:color w:val="000000"/>
                              </w:rPr>
                            </w:pPr>
                            <w:sdt>
                              <w:sdtPr>
                                <w:rPr>
                                  <w:rStyle w:val="TimelineChar"/>
                                  <w:highlight w:val="yellow"/>
                                </w:rPr>
                                <w:alias w:val="Code Administrator Use"/>
                                <w:tag w:val="Code Administrator Use"/>
                                <w:id w:val="-481155858"/>
                                <w:date>
                                  <w:dateFormat w:val="dd MMMM yyyy"/>
                                  <w:lid w:val="en-GB"/>
                                  <w:storeMappedDataAs w:val="dateTime"/>
                                  <w:calendar w:val="gregorian"/>
                                </w:date>
                              </w:sdtPr>
                              <w:sdtEndPr>
                                <w:rPr>
                                  <w:rStyle w:val="TimelineChar"/>
                                </w:rPr>
                              </w:sdtEndPr>
                              <w:sdtContent>
                                <w:r w:rsidR="008E4B81" w:rsidRPr="00EA6AE2">
                                  <w:rPr>
                                    <w:rStyle w:val="TimelineChar"/>
                                    <w:highlight w:val="yellow"/>
                                  </w:rPr>
                                  <w:t>TBC</w:t>
                                </w:r>
                              </w:sdtContent>
                            </w:sdt>
                            <w:r w:rsidR="00B80353" w:rsidRPr="00EA6AE2">
                              <w:rPr>
                                <w:color w:val="000000"/>
                                <w:highlight w:val="yellow"/>
                              </w:rPr>
                              <w:t xml:space="preserve"> - </w:t>
                            </w:r>
                            <w:sdt>
                              <w:sdtPr>
                                <w:rPr>
                                  <w:rStyle w:val="TimelineChar"/>
                                  <w:highlight w:val="yellow"/>
                                </w:rPr>
                                <w:alias w:val="Code Administrator Use"/>
                                <w:tag w:val="Code Administrator Use"/>
                                <w:id w:val="16429122"/>
                                <w:date>
                                  <w:dateFormat w:val="dd MMMM yyyy"/>
                                  <w:lid w:val="en-GB"/>
                                  <w:storeMappedDataAs w:val="dateTime"/>
                                  <w:calendar w:val="gregorian"/>
                                </w:date>
                              </w:sdtPr>
                              <w:sdtEndPr>
                                <w:rPr>
                                  <w:rStyle w:val="TimelineChar"/>
                                </w:rPr>
                              </w:sdtEndPr>
                              <w:sdtContent>
                                <w:r w:rsidR="008E4B81" w:rsidRPr="00EA6AE2">
                                  <w:rPr>
                                    <w:rStyle w:val="TimelineChar"/>
                                    <w:highlight w:val="yellow"/>
                                  </w:rPr>
                                  <w:t>TBC</w:t>
                                </w:r>
                              </w:sdtContent>
                            </w:sdt>
                          </w:p>
                        </w:txbxContent>
                      </v:textbox>
                    </v:roundrect>
                  </w:pict>
                </mc:Fallback>
              </mc:AlternateContent>
            </w:r>
            <w:r>
              <w:rPr>
                <w:noProof/>
              </w:rPr>
              <mc:AlternateContent>
                <mc:Choice Requires="wpg">
                  <w:drawing>
                    <wp:anchor distT="0" distB="0" distL="114300" distR="114300" simplePos="0" relativeHeight="251658240" behindDoc="0" locked="0" layoutInCell="1" allowOverlap="1" wp14:anchorId="7FEF6E62" wp14:editId="1F6AA488">
                      <wp:simplePos x="0" y="0"/>
                      <wp:positionH relativeFrom="column">
                        <wp:posOffset>3810</wp:posOffset>
                      </wp:positionH>
                      <wp:positionV relativeFrom="paragraph">
                        <wp:posOffset>7620</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68AF33"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2-09-29T00:00:00Z">
                                        <w:dateFormat w:val="dd MMMM yyyy"/>
                                        <w:lid w:val="en-GB"/>
                                        <w:storeMappedDataAs w:val="dateTime"/>
                                        <w:calendar w:val="gregorian"/>
                                      </w:date>
                                    </w:sdtPr>
                                    <w:sdtEndPr/>
                                    <w:sdtContent>
                                      <w:p w14:paraId="48BF8AB6" w14:textId="77777777" w:rsidR="00BB7908" w:rsidRPr="00644FFB" w:rsidRDefault="00BB7908" w:rsidP="00BB7908">
                                        <w:pPr>
                                          <w:rPr>
                                            <w:color w:val="000000"/>
                                            <w:sz w:val="20"/>
                                          </w:rPr>
                                        </w:pPr>
                                        <w:r>
                                          <w:rPr>
                                            <w:color w:val="000000"/>
                                            <w:sz w:val="20"/>
                                          </w:rPr>
                                          <w:t>29 September 2022</w:t>
                                        </w:r>
                                      </w:p>
                                    </w:sdtContent>
                                  </w:sdt>
                                  <w:p w14:paraId="6F163B06" w14:textId="01DE5069" w:rsidR="009446C6" w:rsidRPr="00644FFB" w:rsidRDefault="009446C6" w:rsidP="00BB7908">
                                    <w:pPr>
                                      <w:rPr>
                                        <w:color w:val="000000"/>
                                        <w:sz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D70D6"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0FE881ED" w14:textId="77777777" w:rsidR="00135084" w:rsidRPr="004F10E6" w:rsidRDefault="00AC78AC" w:rsidP="00135084">
                                    <w:pPr>
                                      <w:rPr>
                                        <w:color w:val="000000"/>
                                      </w:rPr>
                                    </w:pPr>
                                    <w:sdt>
                                      <w:sdtPr>
                                        <w:rPr>
                                          <w:rStyle w:val="TimelineChar"/>
                                        </w:rPr>
                                        <w:alias w:val="Code Administrator Use"/>
                                        <w:tag w:val="Code Administrator Use"/>
                                        <w:id w:val="-2121677914"/>
                                        <w:date w:fullDate="2023-01-25T00:00:00Z">
                                          <w:dateFormat w:val="dd MMMM yyyy"/>
                                          <w:lid w:val="en-GB"/>
                                          <w:storeMappedDataAs w:val="dateTime"/>
                                          <w:calendar w:val="gregorian"/>
                                        </w:date>
                                      </w:sdtPr>
                                      <w:sdtEndPr>
                                        <w:rPr>
                                          <w:rStyle w:val="TimelineChar"/>
                                        </w:rPr>
                                      </w:sdtEndPr>
                                      <w:sdtContent>
                                        <w:r w:rsidR="00135084">
                                          <w:rPr>
                                            <w:rStyle w:val="TimelineChar"/>
                                          </w:rPr>
                                          <w:t>25 January 2023</w:t>
                                        </w:r>
                                      </w:sdtContent>
                                    </w:sdt>
                                    <w:r w:rsidR="00135084">
                                      <w:rPr>
                                        <w:color w:val="000000"/>
                                      </w:rPr>
                                      <w:t xml:space="preserve"> - </w:t>
                                    </w:r>
                                    <w:sdt>
                                      <w:sdtPr>
                                        <w:rPr>
                                          <w:rStyle w:val="TimelineChar"/>
                                        </w:rPr>
                                        <w:alias w:val="Code Administrator Use"/>
                                        <w:tag w:val="Code Administrator Use"/>
                                        <w:id w:val="610788143"/>
                                        <w:date w:fullDate="2023-02-15T00:00:00Z">
                                          <w:dateFormat w:val="dd MMMM yyyy"/>
                                          <w:lid w:val="en-GB"/>
                                          <w:storeMappedDataAs w:val="dateTime"/>
                                          <w:calendar w:val="gregorian"/>
                                        </w:date>
                                      </w:sdtPr>
                                      <w:sdtEndPr>
                                        <w:rPr>
                                          <w:rStyle w:val="TimelineChar"/>
                                        </w:rPr>
                                      </w:sdtEndPr>
                                      <w:sdtContent>
                                        <w:r w:rsidR="00135084">
                                          <w:rPr>
                                            <w:rStyle w:val="TimelineChar"/>
                                          </w:rPr>
                                          <w:t>15 February 2023</w:t>
                                        </w:r>
                                      </w:sdtContent>
                                    </w:sdt>
                                  </w:p>
                                  <w:p w14:paraId="0FAE7CF0" w14:textId="6A887474" w:rsidR="009446C6" w:rsidRPr="004F10E6" w:rsidRDefault="009446C6" w:rsidP="00135084">
                                    <w:pPr>
                                      <w:rPr>
                                        <w:color w:val="00000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58894" w14:textId="77777777" w:rsidR="009446C6" w:rsidRPr="000F26AE" w:rsidRDefault="009446C6" w:rsidP="008B5413">
                                    <w:pPr>
                                      <w:rPr>
                                        <w:b/>
                                        <w:color w:val="F26522" w:themeColor="accent1"/>
                                        <w:sz w:val="22"/>
                                      </w:rPr>
                                    </w:pPr>
                                    <w:r w:rsidRPr="000F26AE">
                                      <w:rPr>
                                        <w:b/>
                                        <w:color w:val="F26522" w:themeColor="accent1"/>
                                        <w:sz w:val="22"/>
                                      </w:rPr>
                                      <w:t>Workgroup Report</w:t>
                                    </w:r>
                                  </w:p>
                                  <w:sdt>
                                    <w:sdtPr>
                                      <w:rPr>
                                        <w:color w:val="000000"/>
                                        <w:sz w:val="20"/>
                                        <w:szCs w:val="20"/>
                                      </w:rPr>
                                      <w:alias w:val="Code Administrator Use"/>
                                      <w:tag w:val="Code Administrator Use"/>
                                      <w:id w:val="-359976266"/>
                                      <w:date w:fullDate="2024-03-21T00:00:00Z">
                                        <w:dateFormat w:val="dd MMMM yyyy"/>
                                        <w:lid w:val="en-GB"/>
                                        <w:storeMappedDataAs w:val="dateTime"/>
                                        <w:calendar w:val="gregorian"/>
                                      </w:date>
                                    </w:sdtPr>
                                    <w:sdtEndPr/>
                                    <w:sdtContent>
                                      <w:p w14:paraId="7278220C" w14:textId="77777777" w:rsidR="000C124B" w:rsidRPr="00066865" w:rsidRDefault="000C124B" w:rsidP="000C124B">
                                        <w:pPr>
                                          <w:rPr>
                                            <w:color w:val="000000"/>
                                            <w:sz w:val="20"/>
                                            <w:szCs w:val="20"/>
                                          </w:rPr>
                                        </w:pPr>
                                        <w:r w:rsidRPr="00066865">
                                          <w:rPr>
                                            <w:color w:val="000000"/>
                                            <w:sz w:val="20"/>
                                            <w:szCs w:val="20"/>
                                          </w:rPr>
                                          <w:t>21 March 2024</w:t>
                                        </w:r>
                                      </w:p>
                                    </w:sdtContent>
                                  </w:sdt>
                                  <w:p w14:paraId="01058A95" w14:textId="0810401C" w:rsidR="009446C6" w:rsidRPr="004F10E6" w:rsidRDefault="009446C6" w:rsidP="000C124B">
                                    <w:pPr>
                                      <w:rPr>
                                        <w:color w:val="00000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288538" w14:textId="49AC76C1" w:rsidR="009446C6" w:rsidRPr="000F26AE" w:rsidRDefault="008E4B81" w:rsidP="008B5413">
                                    <w:pPr>
                                      <w:rPr>
                                        <w:b/>
                                        <w:color w:val="F26522" w:themeColor="accent1"/>
                                        <w:sz w:val="22"/>
                                      </w:rPr>
                                    </w:pPr>
                                    <w:r>
                                      <w:rPr>
                                        <w:b/>
                                        <w:color w:val="F26522" w:themeColor="accent1"/>
                                        <w:sz w:val="22"/>
                                      </w:rPr>
                                      <w:t xml:space="preserve">Third </w:t>
                                    </w:r>
                                    <w:r w:rsidR="009446C6" w:rsidRPr="000F26AE">
                                      <w:rPr>
                                        <w:b/>
                                        <w:color w:val="F26522" w:themeColor="accent1"/>
                                        <w:sz w:val="22"/>
                                      </w:rPr>
                                      <w:t>Draft Modification Report</w:t>
                                    </w:r>
                                  </w:p>
                                  <w:sdt>
                                    <w:sdtPr>
                                      <w:rPr>
                                        <w:rStyle w:val="TimelineChar"/>
                                        <w:highlight w:val="yellow"/>
                                      </w:rPr>
                                      <w:alias w:val="Code Administrator Use"/>
                                      <w:tag w:val="Code Administrator Use"/>
                                      <w:id w:val="-761446121"/>
                                      <w:date>
                                        <w:dateFormat w:val="dd MMMM yyyy"/>
                                        <w:lid w:val="en-GB"/>
                                        <w:storeMappedDataAs w:val="dateTime"/>
                                        <w:calendar w:val="gregorian"/>
                                      </w:date>
                                    </w:sdtPr>
                                    <w:sdtEndPr>
                                      <w:rPr>
                                        <w:rStyle w:val="TimelineChar"/>
                                      </w:rPr>
                                    </w:sdtEndPr>
                                    <w:sdtContent>
                                      <w:p w14:paraId="7E8B5615" w14:textId="04B7EA7F" w:rsidR="009446C6" w:rsidRPr="004F10E6" w:rsidRDefault="008E4B81" w:rsidP="008B5413">
                                        <w:pPr>
                                          <w:rPr>
                                            <w:color w:val="000000"/>
                                          </w:rPr>
                                        </w:pPr>
                                        <w:r w:rsidRPr="00EA6AE2">
                                          <w:rPr>
                                            <w:rStyle w:val="TimelineChar"/>
                                            <w:highlight w:val="yellow"/>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977B17" w14:textId="78549C3B"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highlight w:val="yellow"/>
                                      </w:rPr>
                                      <w:alias w:val="Code Administrator Use"/>
                                      <w:tag w:val="Code Administrator Use"/>
                                      <w:id w:val="1658186974"/>
                                      <w:date>
                                        <w:dateFormat w:val="dd MMMM yyyy"/>
                                        <w:lid w:val="en-GB"/>
                                        <w:storeMappedDataAs w:val="dateTime"/>
                                        <w:calendar w:val="gregorian"/>
                                      </w:date>
                                    </w:sdtPr>
                                    <w:sdtEndPr>
                                      <w:rPr>
                                        <w:rStyle w:val="TimelineChar"/>
                                      </w:rPr>
                                    </w:sdtEndPr>
                                    <w:sdtContent>
                                      <w:p w14:paraId="3D5A0503" w14:textId="228DFE82" w:rsidR="009446C6" w:rsidRPr="004F10E6" w:rsidRDefault="008E4B81" w:rsidP="008B5413">
                                        <w:pPr>
                                          <w:rPr>
                                            <w:color w:val="000000"/>
                                          </w:rPr>
                                        </w:pPr>
                                        <w:r w:rsidRPr="00EA6AE2">
                                          <w:rPr>
                                            <w:rStyle w:val="TimelineChar"/>
                                            <w:highlight w:val="yellow"/>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44E0CF"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67713E23" w14:textId="71A54BAD" w:rsidR="009446C6" w:rsidRPr="004F10E6" w:rsidRDefault="003843E8" w:rsidP="003843E8">
                                        <w:pPr>
                                          <w:rPr>
                                            <w:color w:val="000000"/>
                                          </w:rPr>
                                        </w:pPr>
                                        <w:r>
                                          <w:rPr>
                                            <w:rStyle w:val="TimelineChar"/>
                                          </w:rPr>
                                          <w:t xml:space="preserve">10 BD after Authority decision </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72770A"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DE934E"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9F9E92"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F9570C"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8424C9"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637DC3"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F1DA5A"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EF6E62" id="Group 30" o:spid="_x0000_s1027" style="position:absolute;margin-left:.3pt;margin-top:.6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">
                      <v:roundrect id="Rectangle: Rounded Corners 31" o:spid="_x0000_s1028"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7468AF33"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2-09-29T00:00:00Z">
                                  <w:dateFormat w:val="dd MMMM yyyy"/>
                                  <w:lid w:val="en-GB"/>
                                  <w:storeMappedDataAs w:val="dateTime"/>
                                  <w:calendar w:val="gregorian"/>
                                </w:date>
                              </w:sdtPr>
                              <w:sdtEndPr/>
                              <w:sdtContent>
                                <w:p w14:paraId="48BF8AB6" w14:textId="77777777" w:rsidR="00BB7908" w:rsidRPr="00644FFB" w:rsidRDefault="00BB7908" w:rsidP="00BB7908">
                                  <w:pPr>
                                    <w:rPr>
                                      <w:color w:val="000000"/>
                                      <w:sz w:val="20"/>
                                    </w:rPr>
                                  </w:pPr>
                                  <w:r>
                                    <w:rPr>
                                      <w:color w:val="000000"/>
                                      <w:sz w:val="20"/>
                                    </w:rPr>
                                    <w:t>29 September 2022</w:t>
                                  </w:r>
                                </w:p>
                              </w:sdtContent>
                            </w:sdt>
                            <w:p w14:paraId="6F163B06" w14:textId="01DE5069" w:rsidR="009446C6" w:rsidRPr="00644FFB" w:rsidRDefault="009446C6" w:rsidP="00BB7908">
                              <w:pPr>
                                <w:rPr>
                                  <w:color w:val="000000"/>
                                  <w:sz w:val="20"/>
                                </w:rPr>
                              </w:pPr>
                            </w:p>
                          </w:txbxContent>
                        </v:textbox>
                      </v:roundrect>
                      <v:roundrect id="Rectangle: Rounded Corners 32" o:spid="_x0000_s1029"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250D70D6"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0FE881ED" w14:textId="77777777" w:rsidR="00135084" w:rsidRPr="004F10E6" w:rsidRDefault="00AC78AC" w:rsidP="00135084">
                              <w:pPr>
                                <w:rPr>
                                  <w:color w:val="000000"/>
                                </w:rPr>
                              </w:pPr>
                              <w:sdt>
                                <w:sdtPr>
                                  <w:rPr>
                                    <w:rStyle w:val="TimelineChar"/>
                                  </w:rPr>
                                  <w:alias w:val="Code Administrator Use"/>
                                  <w:tag w:val="Code Administrator Use"/>
                                  <w:id w:val="-2121677914"/>
                                  <w:date w:fullDate="2023-01-25T00:00:00Z">
                                    <w:dateFormat w:val="dd MMMM yyyy"/>
                                    <w:lid w:val="en-GB"/>
                                    <w:storeMappedDataAs w:val="dateTime"/>
                                    <w:calendar w:val="gregorian"/>
                                  </w:date>
                                </w:sdtPr>
                                <w:sdtEndPr>
                                  <w:rPr>
                                    <w:rStyle w:val="TimelineChar"/>
                                  </w:rPr>
                                </w:sdtEndPr>
                                <w:sdtContent>
                                  <w:r w:rsidR="00135084">
                                    <w:rPr>
                                      <w:rStyle w:val="TimelineChar"/>
                                    </w:rPr>
                                    <w:t>25 January 2023</w:t>
                                  </w:r>
                                </w:sdtContent>
                              </w:sdt>
                              <w:r w:rsidR="00135084">
                                <w:rPr>
                                  <w:color w:val="000000"/>
                                </w:rPr>
                                <w:t xml:space="preserve"> - </w:t>
                              </w:r>
                              <w:sdt>
                                <w:sdtPr>
                                  <w:rPr>
                                    <w:rStyle w:val="TimelineChar"/>
                                  </w:rPr>
                                  <w:alias w:val="Code Administrator Use"/>
                                  <w:tag w:val="Code Administrator Use"/>
                                  <w:id w:val="610788143"/>
                                  <w:date w:fullDate="2023-02-15T00:00:00Z">
                                    <w:dateFormat w:val="dd MMMM yyyy"/>
                                    <w:lid w:val="en-GB"/>
                                    <w:storeMappedDataAs w:val="dateTime"/>
                                    <w:calendar w:val="gregorian"/>
                                  </w:date>
                                </w:sdtPr>
                                <w:sdtEndPr>
                                  <w:rPr>
                                    <w:rStyle w:val="TimelineChar"/>
                                  </w:rPr>
                                </w:sdtEndPr>
                                <w:sdtContent>
                                  <w:r w:rsidR="00135084">
                                    <w:rPr>
                                      <w:rStyle w:val="TimelineChar"/>
                                    </w:rPr>
                                    <w:t>15 February 2023</w:t>
                                  </w:r>
                                </w:sdtContent>
                              </w:sdt>
                            </w:p>
                            <w:p w14:paraId="0FAE7CF0" w14:textId="6A887474" w:rsidR="009446C6" w:rsidRPr="004F10E6" w:rsidRDefault="009446C6" w:rsidP="00135084">
                              <w:pPr>
                                <w:rPr>
                                  <w:color w:val="000000"/>
                                </w:rPr>
                              </w:pPr>
                            </w:p>
                          </w:txbxContent>
                        </v:textbox>
                      </v:roundrect>
                      <v:roundrect id="Rectangle: Rounded Corners 33" o:spid="_x0000_s1030"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5D758894" w14:textId="77777777" w:rsidR="009446C6" w:rsidRPr="000F26AE" w:rsidRDefault="009446C6" w:rsidP="008B5413">
                              <w:pPr>
                                <w:rPr>
                                  <w:b/>
                                  <w:color w:val="F26522" w:themeColor="accent1"/>
                                  <w:sz w:val="22"/>
                                </w:rPr>
                              </w:pPr>
                              <w:r w:rsidRPr="000F26AE">
                                <w:rPr>
                                  <w:b/>
                                  <w:color w:val="F26522" w:themeColor="accent1"/>
                                  <w:sz w:val="22"/>
                                </w:rPr>
                                <w:t>Workgroup Report</w:t>
                              </w:r>
                            </w:p>
                            <w:sdt>
                              <w:sdtPr>
                                <w:rPr>
                                  <w:color w:val="000000"/>
                                  <w:sz w:val="20"/>
                                  <w:szCs w:val="20"/>
                                </w:rPr>
                                <w:alias w:val="Code Administrator Use"/>
                                <w:tag w:val="Code Administrator Use"/>
                                <w:id w:val="-359976266"/>
                                <w:date w:fullDate="2024-03-21T00:00:00Z">
                                  <w:dateFormat w:val="dd MMMM yyyy"/>
                                  <w:lid w:val="en-GB"/>
                                  <w:storeMappedDataAs w:val="dateTime"/>
                                  <w:calendar w:val="gregorian"/>
                                </w:date>
                              </w:sdtPr>
                              <w:sdtEndPr/>
                              <w:sdtContent>
                                <w:p w14:paraId="7278220C" w14:textId="77777777" w:rsidR="000C124B" w:rsidRPr="00066865" w:rsidRDefault="000C124B" w:rsidP="000C124B">
                                  <w:pPr>
                                    <w:rPr>
                                      <w:color w:val="000000"/>
                                      <w:sz w:val="20"/>
                                      <w:szCs w:val="20"/>
                                    </w:rPr>
                                  </w:pPr>
                                  <w:r w:rsidRPr="00066865">
                                    <w:rPr>
                                      <w:color w:val="000000"/>
                                      <w:sz w:val="20"/>
                                      <w:szCs w:val="20"/>
                                    </w:rPr>
                                    <w:t>21 March 2024</w:t>
                                  </w:r>
                                </w:p>
                              </w:sdtContent>
                            </w:sdt>
                            <w:p w14:paraId="01058A95" w14:textId="0810401C" w:rsidR="009446C6" w:rsidRPr="004F10E6" w:rsidRDefault="009446C6" w:rsidP="000C124B">
                              <w:pPr>
                                <w:rPr>
                                  <w:color w:val="000000"/>
                                </w:rPr>
                              </w:pPr>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05288538" w14:textId="49AC76C1" w:rsidR="009446C6" w:rsidRPr="000F26AE" w:rsidRDefault="008E4B81" w:rsidP="008B5413">
                              <w:pPr>
                                <w:rPr>
                                  <w:b/>
                                  <w:color w:val="F26522" w:themeColor="accent1"/>
                                  <w:sz w:val="22"/>
                                </w:rPr>
                              </w:pPr>
                              <w:r>
                                <w:rPr>
                                  <w:b/>
                                  <w:color w:val="F26522" w:themeColor="accent1"/>
                                  <w:sz w:val="22"/>
                                </w:rPr>
                                <w:t xml:space="preserve">Third </w:t>
                              </w:r>
                              <w:r w:rsidR="009446C6" w:rsidRPr="000F26AE">
                                <w:rPr>
                                  <w:b/>
                                  <w:color w:val="F26522" w:themeColor="accent1"/>
                                  <w:sz w:val="22"/>
                                </w:rPr>
                                <w:t>Draft Modification Report</w:t>
                              </w:r>
                            </w:p>
                            <w:sdt>
                              <w:sdtPr>
                                <w:rPr>
                                  <w:rStyle w:val="TimelineChar"/>
                                  <w:highlight w:val="yellow"/>
                                </w:rPr>
                                <w:alias w:val="Code Administrator Use"/>
                                <w:tag w:val="Code Administrator Use"/>
                                <w:id w:val="-761446121"/>
                                <w:date>
                                  <w:dateFormat w:val="dd MMMM yyyy"/>
                                  <w:lid w:val="en-GB"/>
                                  <w:storeMappedDataAs w:val="dateTime"/>
                                  <w:calendar w:val="gregorian"/>
                                </w:date>
                              </w:sdtPr>
                              <w:sdtEndPr>
                                <w:rPr>
                                  <w:rStyle w:val="TimelineChar"/>
                                </w:rPr>
                              </w:sdtEndPr>
                              <w:sdtContent>
                                <w:p w14:paraId="7E8B5615" w14:textId="04B7EA7F" w:rsidR="009446C6" w:rsidRPr="004F10E6" w:rsidRDefault="008E4B81" w:rsidP="008B5413">
                                  <w:pPr>
                                    <w:rPr>
                                      <w:color w:val="000000"/>
                                    </w:rPr>
                                  </w:pPr>
                                  <w:r w:rsidRPr="00EA6AE2">
                                    <w:rPr>
                                      <w:rStyle w:val="TimelineChar"/>
                                      <w:highlight w:val="yellow"/>
                                    </w:rPr>
                                    <w:t>TBC</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3B977B17" w14:textId="78549C3B"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highlight w:val="yellow"/>
                                </w:rPr>
                                <w:alias w:val="Code Administrator Use"/>
                                <w:tag w:val="Code Administrator Use"/>
                                <w:id w:val="1658186974"/>
                                <w:date>
                                  <w:dateFormat w:val="dd MMMM yyyy"/>
                                  <w:lid w:val="en-GB"/>
                                  <w:storeMappedDataAs w:val="dateTime"/>
                                  <w:calendar w:val="gregorian"/>
                                </w:date>
                              </w:sdtPr>
                              <w:sdtEndPr>
                                <w:rPr>
                                  <w:rStyle w:val="TimelineChar"/>
                                </w:rPr>
                              </w:sdtEndPr>
                              <w:sdtContent>
                                <w:p w14:paraId="3D5A0503" w14:textId="228DFE82" w:rsidR="009446C6" w:rsidRPr="004F10E6" w:rsidRDefault="008E4B81" w:rsidP="008B5413">
                                  <w:pPr>
                                    <w:rPr>
                                      <w:color w:val="000000"/>
                                    </w:rPr>
                                  </w:pPr>
                                  <w:r w:rsidRPr="00EA6AE2">
                                    <w:rPr>
                                      <w:rStyle w:val="TimelineChar"/>
                                      <w:highlight w:val="yellow"/>
                                    </w:rPr>
                                    <w:t>TBC</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4244E0CF"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67713E23" w14:textId="71A54BAD" w:rsidR="009446C6" w:rsidRPr="004F10E6" w:rsidRDefault="003843E8" w:rsidP="003843E8">
                                  <w:pPr>
                                    <w:rPr>
                                      <w:color w:val="000000"/>
                                    </w:rPr>
                                  </w:pPr>
                                  <w:r>
                                    <w:rPr>
                                      <w:rStyle w:val="TimelineChar"/>
                                    </w:rPr>
                                    <w:t xml:space="preserve">10 BD after Authority decision </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" adj="14400" fillcolor="#727274 [3215]" stroked="f" strokeweight="2pt">
                        <v:textbox style="layout-flow:vertical;mso-layout-flow-alt:bottom-to-top" inset="0,0,0,0">
                          <w:txbxContent>
                            <w:p w14:paraId="3872770A"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" adj="14400" fillcolor="#727274 [3215]" stroked="f" strokeweight="2pt">
                        <v:textbox style="layout-flow:vertical;mso-layout-flow-alt:bottom-to-top" inset="0,0,0,0">
                          <w:txbxContent>
                            <w:p w14:paraId="2ADE934E"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" adj="14400" fillcolor="#727274 [3215]" stroked="f" strokeweight="2pt">
                        <v:textbox style="layout-flow:vertical;mso-layout-flow-alt:bottom-to-top" inset="0,0,0,0">
                          <w:txbxContent>
                            <w:p w14:paraId="3F9F9E92"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4DF9570C"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" adj="14400" fillcolor="#727274 [3215]" stroked="f" strokeweight="2pt">
                        <v:textbox style="layout-flow:vertical;mso-layout-flow-alt:bottom-to-top" inset="0,0,0,0">
                          <w:txbxContent>
                            <w:p w14:paraId="518424C9"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" adj="14400" fillcolor="#727274 [3215]" stroked="f" strokeweight="2pt">
                        <v:textbox style="layout-flow:vertical;mso-layout-flow-alt:bottom-to-top" inset="0,0,0,0">
                          <w:txbxContent>
                            <w:p w14:paraId="49637DC3"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" adj="14400" fillcolor="#727274 [3215]" stroked="f" strokeweight="2pt">
                        <v:textbox style="layout-flow:vertical;mso-layout-flow-alt:bottom-to-top" inset="0,0,0,0">
                          <w:txbxContent>
                            <w:p w14:paraId="0CF1DA5A"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5A5C76B4" w14:textId="77777777" w:rsidTr="2C050C49">
        <w:trPr>
          <w:trHeight w:val="792"/>
        </w:trPr>
        <w:tc>
          <w:tcPr>
            <w:tcW w:w="9639" w:type="dxa"/>
            <w:gridSpan w:val="4"/>
            <w:shd w:val="clear" w:color="auto" w:fill="auto"/>
          </w:tcPr>
          <w:p w14:paraId="4928F060" w14:textId="77777777" w:rsidR="00A132B4" w:rsidRPr="000822B4" w:rsidRDefault="00A132B4" w:rsidP="009D3CD2">
            <w:pPr>
              <w:pStyle w:val="BodyText2"/>
              <w:spacing w:before="0" w:after="0"/>
              <w:rPr>
                <w:rStyle w:val="Hyperlink"/>
                <w:rFonts w:eastAsiaTheme="majorEastAsia"/>
                <w:noProof/>
                <w:sz w:val="22"/>
                <w:szCs w:val="22"/>
              </w:rPr>
            </w:pPr>
            <w:r w:rsidRPr="000822B4">
              <w:rPr>
                <w:b/>
                <w:noProof/>
                <w:sz w:val="22"/>
                <w:szCs w:val="22"/>
              </w:rPr>
              <w:t>Have 5 minutes?</w:t>
            </w:r>
            <w:r w:rsidRPr="000822B4">
              <w:rPr>
                <w:noProof/>
                <w:sz w:val="22"/>
                <w:szCs w:val="22"/>
              </w:rPr>
              <w:t xml:space="preserve">  Read our </w:t>
            </w:r>
            <w:hyperlink w:anchor="_Executive_summary_1" w:history="1">
              <w:r w:rsidRPr="000822B4">
                <w:rPr>
                  <w:rStyle w:val="Hyperlink"/>
                  <w:rFonts w:eastAsiaTheme="majorEastAsia"/>
                  <w:noProof/>
                  <w:sz w:val="22"/>
                  <w:szCs w:val="22"/>
                </w:rPr>
                <w:t>Executive summary</w:t>
              </w:r>
            </w:hyperlink>
          </w:p>
          <w:p w14:paraId="429A7C60" w14:textId="5F3E35D7" w:rsidR="00A132B4" w:rsidRPr="000822B4" w:rsidRDefault="00A132B4" w:rsidP="009D3CD2">
            <w:pPr>
              <w:pStyle w:val="BodyText2"/>
              <w:spacing w:before="0" w:after="0"/>
              <w:rPr>
                <w:rStyle w:val="Hyperlink"/>
                <w:rFonts w:eastAsiaTheme="majorEastAsia"/>
                <w:sz w:val="22"/>
                <w:szCs w:val="22"/>
              </w:rPr>
            </w:pPr>
            <w:r w:rsidRPr="000822B4">
              <w:rPr>
                <w:b/>
                <w:noProof/>
                <w:sz w:val="22"/>
                <w:szCs w:val="22"/>
              </w:rPr>
              <w:t xml:space="preserve">Have </w:t>
            </w:r>
            <w:r w:rsidR="003843E8" w:rsidRPr="000822B4">
              <w:rPr>
                <w:b/>
                <w:noProof/>
                <w:sz w:val="22"/>
                <w:szCs w:val="22"/>
              </w:rPr>
              <w:t>4</w:t>
            </w:r>
            <w:r w:rsidRPr="000822B4">
              <w:rPr>
                <w:b/>
                <w:noProof/>
                <w:sz w:val="22"/>
                <w:szCs w:val="22"/>
              </w:rPr>
              <w:t>0 minutes?</w:t>
            </w:r>
            <w:r w:rsidRPr="000822B4">
              <w:rPr>
                <w:noProof/>
                <w:sz w:val="22"/>
                <w:szCs w:val="22"/>
              </w:rPr>
              <w:t xml:space="preserve"> Read the full </w:t>
            </w:r>
            <w:hyperlink w:anchor="_Why_change?" w:history="1">
              <w:r w:rsidR="00EA6AE2" w:rsidRPr="000822B4">
                <w:rPr>
                  <w:rStyle w:val="Hyperlink"/>
                  <w:rFonts w:eastAsiaTheme="majorEastAsia"/>
                  <w:sz w:val="22"/>
                  <w:szCs w:val="22"/>
                </w:rPr>
                <w:t>Second C</w:t>
              </w:r>
              <w:r w:rsidR="0026734E" w:rsidRPr="000822B4">
                <w:rPr>
                  <w:rStyle w:val="Hyperlink"/>
                  <w:rFonts w:eastAsiaTheme="majorEastAsia"/>
                  <w:sz w:val="22"/>
                  <w:szCs w:val="22"/>
                </w:rPr>
                <w:t>ode Administrator Consultation</w:t>
              </w:r>
            </w:hyperlink>
          </w:p>
          <w:p w14:paraId="3BA23F20" w14:textId="46E469BA" w:rsidR="00E52308" w:rsidRPr="005603D9" w:rsidRDefault="00A132B4" w:rsidP="009D3CD2">
            <w:pPr>
              <w:pStyle w:val="BodyText2"/>
              <w:spacing w:before="0" w:after="0"/>
              <w:rPr>
                <w:b/>
              </w:rPr>
            </w:pPr>
            <w:r w:rsidRPr="000822B4">
              <w:rPr>
                <w:rFonts w:cs="Arial"/>
                <w:b/>
                <w:bCs/>
                <w:sz w:val="22"/>
                <w:szCs w:val="22"/>
              </w:rPr>
              <w:t xml:space="preserve">Have </w:t>
            </w:r>
            <w:r w:rsidR="00EA6AE2" w:rsidRPr="000822B4">
              <w:rPr>
                <w:rFonts w:cs="Arial"/>
                <w:b/>
                <w:bCs/>
                <w:sz w:val="22"/>
                <w:szCs w:val="22"/>
              </w:rPr>
              <w:t>12</w:t>
            </w:r>
            <w:r w:rsidRPr="000822B4">
              <w:rPr>
                <w:rFonts w:cs="Arial"/>
                <w:b/>
                <w:bCs/>
                <w:sz w:val="22"/>
                <w:szCs w:val="22"/>
              </w:rPr>
              <w:t>0 minutes?</w:t>
            </w:r>
            <w:r w:rsidRPr="000822B4">
              <w:rPr>
                <w:rFonts w:cs="Arial"/>
                <w:bCs/>
                <w:sz w:val="22"/>
                <w:szCs w:val="22"/>
              </w:rPr>
              <w:t xml:space="preserve"> Read the full </w:t>
            </w:r>
            <w:r w:rsidR="00EA6AE2" w:rsidRPr="000822B4">
              <w:rPr>
                <w:rFonts w:cs="Arial"/>
                <w:bCs/>
                <w:sz w:val="22"/>
                <w:szCs w:val="22"/>
              </w:rPr>
              <w:t xml:space="preserve">Second </w:t>
            </w:r>
            <w:r w:rsidR="0026734E" w:rsidRPr="000822B4">
              <w:rPr>
                <w:rFonts w:cs="Arial"/>
                <w:bCs/>
                <w:sz w:val="22"/>
                <w:szCs w:val="22"/>
              </w:rPr>
              <w:t>Code Administrator Consultation</w:t>
            </w:r>
            <w:r w:rsidRPr="000822B4">
              <w:rPr>
                <w:rFonts w:cs="Arial"/>
                <w:bCs/>
                <w:sz w:val="22"/>
                <w:szCs w:val="22"/>
              </w:rPr>
              <w:t xml:space="preserve"> and </w:t>
            </w:r>
            <w:r w:rsidR="00771DE2" w:rsidRPr="000822B4">
              <w:rPr>
                <w:rFonts w:cs="Arial"/>
                <w:bCs/>
                <w:sz w:val="22"/>
                <w:szCs w:val="22"/>
              </w:rPr>
              <w:t>A</w:t>
            </w:r>
            <w:r w:rsidRPr="000822B4">
              <w:rPr>
                <w:rFonts w:cs="Arial"/>
                <w:bCs/>
                <w:sz w:val="22"/>
                <w:szCs w:val="22"/>
              </w:rPr>
              <w:t>nnexes.</w:t>
            </w:r>
          </w:p>
        </w:tc>
      </w:tr>
      <w:tr w:rsidR="00470B5B" w:rsidRPr="005603D9" w14:paraId="25D48539" w14:textId="77777777" w:rsidTr="2C050C49">
        <w:trPr>
          <w:trHeight w:val="585"/>
        </w:trPr>
        <w:tc>
          <w:tcPr>
            <w:tcW w:w="9639" w:type="dxa"/>
            <w:gridSpan w:val="4"/>
            <w:shd w:val="clear" w:color="auto" w:fill="auto"/>
          </w:tcPr>
          <w:p w14:paraId="35746B21" w14:textId="77777777" w:rsidR="00CD219B" w:rsidRPr="000822B4" w:rsidRDefault="00470B5B" w:rsidP="001D05D0">
            <w:pPr>
              <w:spacing w:line="240" w:lineRule="auto"/>
              <w:rPr>
                <w:b/>
                <w:bCs/>
                <w:sz w:val="22"/>
                <w:szCs w:val="20"/>
              </w:rPr>
            </w:pPr>
            <w:r w:rsidRPr="000822B4">
              <w:rPr>
                <w:b/>
                <w:bCs/>
                <w:sz w:val="22"/>
                <w:szCs w:val="20"/>
              </w:rPr>
              <w:t>Status summary:</w:t>
            </w:r>
            <w:r w:rsidRPr="000822B4">
              <w:rPr>
                <w:sz w:val="22"/>
                <w:szCs w:val="20"/>
              </w:rPr>
              <w:t xml:space="preserve"> </w:t>
            </w:r>
            <w:r w:rsidR="00DE0E9E" w:rsidRPr="000822B4">
              <w:rPr>
                <w:b/>
                <w:bCs/>
                <w:sz w:val="22"/>
                <w:szCs w:val="20"/>
              </w:rPr>
              <w:t>Second Code Administrator Consultation</w:t>
            </w:r>
          </w:p>
          <w:p w14:paraId="2842CD8E" w14:textId="6522B37C" w:rsidR="00470B5B" w:rsidRPr="000822B4" w:rsidRDefault="00CD219B" w:rsidP="2C050C49">
            <w:pPr>
              <w:spacing w:line="240" w:lineRule="auto"/>
              <w:rPr>
                <w:rFonts w:ascii="Times New Roman" w:hAnsi="Times New Roman"/>
                <w:sz w:val="22"/>
                <w:szCs w:val="20"/>
              </w:rPr>
            </w:pPr>
            <w:r w:rsidRPr="00AC78AC">
              <w:rPr>
                <w:sz w:val="22"/>
                <w:szCs w:val="20"/>
                <w:highlight w:val="yellow"/>
              </w:rPr>
              <w:t>The</w:t>
            </w:r>
            <w:r w:rsidR="004B55B7" w:rsidRPr="00AC78AC">
              <w:rPr>
                <w:sz w:val="22"/>
                <w:szCs w:val="20"/>
                <w:highlight w:val="yellow"/>
              </w:rPr>
              <w:t xml:space="preserve"> first Code Administrator Consultation was held between 28 March 2024 and </w:t>
            </w:r>
            <w:r w:rsidR="00E46D19" w:rsidRPr="00AC78AC">
              <w:rPr>
                <w:sz w:val="22"/>
                <w:szCs w:val="20"/>
                <w:highlight w:val="yellow"/>
              </w:rPr>
              <w:t>29 April 2024. The Draft Final Modification Report was presented to the May 2024 Grid Code Review Panel and discussed again in August 2024</w:t>
            </w:r>
            <w:r w:rsidR="00286FD8" w:rsidRPr="00AC78AC">
              <w:rPr>
                <w:sz w:val="22"/>
                <w:szCs w:val="20"/>
                <w:highlight w:val="yellow"/>
              </w:rPr>
              <w:t xml:space="preserve"> once the Panel had received guidance from the Authority. Under GR.22.4, the Panel requested for the Workgroup to review the legal text and any implications of the changes, prior to a second Code Administrator Consultation being issued. W</w:t>
            </w:r>
            <w:r w:rsidR="001D05D0" w:rsidRPr="00AC78AC">
              <w:rPr>
                <w:sz w:val="22"/>
                <w:szCs w:val="20"/>
                <w:highlight w:val="yellow"/>
              </w:rPr>
              <w:t>e are now consulting on this proposed change.</w:t>
            </w:r>
          </w:p>
        </w:tc>
      </w:tr>
      <w:tr w:rsidR="00470B5B" w:rsidRPr="005603D9" w14:paraId="70403665" w14:textId="77777777" w:rsidTr="2C050C49">
        <w:trPr>
          <w:trHeight w:val="395"/>
        </w:trPr>
        <w:tc>
          <w:tcPr>
            <w:tcW w:w="9639" w:type="dxa"/>
            <w:gridSpan w:val="4"/>
            <w:shd w:val="clear" w:color="auto" w:fill="FFFFFF" w:themeFill="background1"/>
          </w:tcPr>
          <w:p w14:paraId="65079DDE" w14:textId="4BE9C857" w:rsidR="00470B5B" w:rsidRPr="000822B4" w:rsidRDefault="000F7116" w:rsidP="009D3CD2">
            <w:pPr>
              <w:spacing w:line="240" w:lineRule="auto"/>
              <w:rPr>
                <w:rFonts w:cs="Arial"/>
                <w:b/>
                <w:color w:val="00B050"/>
                <w:sz w:val="22"/>
                <w:szCs w:val="20"/>
              </w:rPr>
            </w:pPr>
            <w:r w:rsidRPr="000822B4">
              <w:rPr>
                <w:rFonts w:cs="Arial"/>
                <w:b/>
                <w:sz w:val="22"/>
                <w:szCs w:val="20"/>
              </w:rPr>
              <w:t xml:space="preserve">This modification is expected to have a: </w:t>
            </w:r>
            <w:r w:rsidR="002D5EE9" w:rsidRPr="000822B4">
              <w:rPr>
                <w:rStyle w:val="normaltextrun"/>
                <w:rFonts w:ascii="Arial" w:hAnsi="Arial" w:cs="Arial"/>
                <w:b/>
                <w:bCs/>
                <w:color w:val="FF0000"/>
                <w:sz w:val="22"/>
                <w:szCs w:val="20"/>
                <w:shd w:val="clear" w:color="auto" w:fill="FFFFFF"/>
              </w:rPr>
              <w:t xml:space="preserve"> High impact</w:t>
            </w:r>
            <w:r w:rsidR="002D5EE9" w:rsidRPr="000822B4">
              <w:rPr>
                <w:rStyle w:val="normaltextrun"/>
                <w:rFonts w:ascii="Arial" w:hAnsi="Arial" w:cs="Arial"/>
                <w:color w:val="000000"/>
                <w:sz w:val="22"/>
                <w:szCs w:val="20"/>
                <w:shd w:val="clear" w:color="auto" w:fill="FFFFFF"/>
              </w:rPr>
              <w:t xml:space="preserve"> on the ESO, Transmission Owners, prospective CATO entities (by introducing CATO arrangements) and </w:t>
            </w:r>
            <w:r w:rsidR="002D5EE9" w:rsidRPr="000822B4">
              <w:rPr>
                <w:rStyle w:val="normaltextrun"/>
                <w:rFonts w:ascii="Arial" w:hAnsi="Arial" w:cs="Arial"/>
                <w:b/>
                <w:bCs/>
                <w:color w:val="00B050"/>
                <w:sz w:val="22"/>
                <w:szCs w:val="20"/>
                <w:shd w:val="clear" w:color="auto" w:fill="FFFFFF"/>
              </w:rPr>
              <w:t xml:space="preserve">Low impact </w:t>
            </w:r>
            <w:r w:rsidR="002D5EE9" w:rsidRPr="000822B4">
              <w:rPr>
                <w:rStyle w:val="normaltextrun"/>
                <w:rFonts w:ascii="Arial" w:hAnsi="Arial" w:cs="Arial"/>
                <w:sz w:val="22"/>
                <w:szCs w:val="20"/>
                <w:shd w:val="clear" w:color="auto" w:fill="FFFFFF"/>
              </w:rPr>
              <w:t>on</w:t>
            </w:r>
            <w:r w:rsidR="002D5EE9" w:rsidRPr="000822B4">
              <w:rPr>
                <w:rStyle w:val="normaltextrun"/>
                <w:rFonts w:ascii="Arial" w:hAnsi="Arial" w:cs="Arial"/>
                <w:b/>
                <w:bCs/>
                <w:sz w:val="22"/>
                <w:szCs w:val="20"/>
                <w:shd w:val="clear" w:color="auto" w:fill="FFFFFF"/>
              </w:rPr>
              <w:t xml:space="preserve"> </w:t>
            </w:r>
            <w:r w:rsidR="002D5EE9" w:rsidRPr="000822B4">
              <w:rPr>
                <w:rStyle w:val="normaltextrun"/>
                <w:rFonts w:ascii="Arial" w:hAnsi="Arial" w:cs="Arial"/>
                <w:color w:val="000000"/>
                <w:sz w:val="22"/>
                <w:szCs w:val="20"/>
                <w:shd w:val="clear" w:color="auto" w:fill="FFFFFF"/>
              </w:rPr>
              <w:t>Users</w:t>
            </w:r>
          </w:p>
        </w:tc>
      </w:tr>
      <w:tr w:rsidR="000F7116" w:rsidRPr="005603D9" w14:paraId="755A2755" w14:textId="77777777" w:rsidTr="2C050C49">
        <w:trPr>
          <w:trHeight w:val="395"/>
        </w:trPr>
        <w:tc>
          <w:tcPr>
            <w:tcW w:w="9639" w:type="dxa"/>
            <w:gridSpan w:val="4"/>
            <w:shd w:val="clear" w:color="auto" w:fill="FFFFFF" w:themeFill="background1"/>
          </w:tcPr>
          <w:p w14:paraId="6A73BE58" w14:textId="22BA8021" w:rsidR="000F7116" w:rsidRPr="000822B4" w:rsidRDefault="00C3241B" w:rsidP="009D3CD2">
            <w:pPr>
              <w:spacing w:line="240" w:lineRule="auto"/>
              <w:rPr>
                <w:rFonts w:cs="Arial"/>
                <w:b/>
                <w:sz w:val="22"/>
                <w:szCs w:val="20"/>
              </w:rPr>
            </w:pPr>
            <w:r w:rsidRPr="000822B4">
              <w:rPr>
                <w:rFonts w:cs="Arial"/>
                <w:b/>
                <w:sz w:val="22"/>
                <w:szCs w:val="20"/>
              </w:rPr>
              <w:t xml:space="preserve">Modification drivers: </w:t>
            </w:r>
            <w:r w:rsidR="00A70997" w:rsidRPr="000822B4">
              <w:rPr>
                <w:rStyle w:val="normaltextrun"/>
                <w:rFonts w:ascii="Arial" w:hAnsi="Arial" w:cs="Arial"/>
                <w:color w:val="000000"/>
                <w:sz w:val="22"/>
                <w:szCs w:val="20"/>
                <w:shd w:val="clear" w:color="auto" w:fill="FFFFFF"/>
              </w:rPr>
              <w:t xml:space="preserve"> Transparency, Cross-Code Change, Efficiency, Governance, Harmonisation, Ofgem-led, System Planning</w:t>
            </w:r>
            <w:r w:rsidR="00A70997" w:rsidRPr="000822B4">
              <w:rPr>
                <w:rStyle w:val="contentcontrolboundarysink"/>
                <w:sz w:val="22"/>
                <w:szCs w:val="20"/>
              </w:rPr>
              <w:t>, Energy Act 2023</w:t>
            </w:r>
          </w:p>
        </w:tc>
      </w:tr>
      <w:tr w:rsidR="0056792D" w:rsidRPr="005603D9" w14:paraId="4480A250" w14:textId="77777777" w:rsidTr="2C050C49">
        <w:trPr>
          <w:trHeight w:val="388"/>
        </w:trPr>
        <w:tc>
          <w:tcPr>
            <w:tcW w:w="2268" w:type="dxa"/>
            <w:shd w:val="clear" w:color="auto" w:fill="FFFFFF" w:themeFill="background1"/>
          </w:tcPr>
          <w:p w14:paraId="1EA3E144" w14:textId="77777777" w:rsidR="0056792D" w:rsidRPr="000822B4" w:rsidRDefault="0056792D" w:rsidP="00A747AE">
            <w:pPr>
              <w:ind w:firstLine="9"/>
              <w:rPr>
                <w:rFonts w:cs="Arial"/>
                <w:b/>
                <w:noProof/>
                <w:sz w:val="22"/>
                <w:szCs w:val="20"/>
                <w:lang w:val="en-US"/>
              </w:rPr>
            </w:pPr>
            <w:r w:rsidRPr="000822B4">
              <w:rPr>
                <w:rFonts w:cs="Arial"/>
                <w:b/>
                <w:noProof/>
                <w:sz w:val="22"/>
                <w:szCs w:val="20"/>
                <w:lang w:val="en-US"/>
              </w:rPr>
              <w:t>Governance route</w:t>
            </w:r>
          </w:p>
        </w:tc>
        <w:tc>
          <w:tcPr>
            <w:tcW w:w="7371" w:type="dxa"/>
            <w:gridSpan w:val="3"/>
            <w:shd w:val="clear" w:color="auto" w:fill="auto"/>
          </w:tcPr>
          <w:p w14:paraId="1005AB13" w14:textId="01FA27B2" w:rsidR="0056792D" w:rsidRPr="000822B4" w:rsidRDefault="00CA6C28" w:rsidP="009D3CD2">
            <w:pPr>
              <w:spacing w:line="240" w:lineRule="auto"/>
              <w:rPr>
                <w:rFonts w:ascii="Times New Roman" w:hAnsi="Times New Roman"/>
                <w:sz w:val="22"/>
                <w:szCs w:val="20"/>
              </w:rPr>
            </w:pPr>
            <w:r w:rsidRPr="000822B4">
              <w:rPr>
                <w:rStyle w:val="normaltextrun"/>
                <w:rFonts w:ascii="Arial" w:hAnsi="Arial" w:cs="Arial"/>
                <w:color w:val="000000"/>
                <w:sz w:val="22"/>
                <w:szCs w:val="20"/>
                <w:shd w:val="clear" w:color="auto" w:fill="FFFFFF"/>
              </w:rPr>
              <w:t>Standard Governance modification with assessment by a Workgroup</w:t>
            </w:r>
          </w:p>
        </w:tc>
      </w:tr>
      <w:tr w:rsidR="00820EAF" w:rsidRPr="005603D9" w14:paraId="2AEE3A47" w14:textId="77777777" w:rsidTr="2C050C49">
        <w:trPr>
          <w:trHeight w:val="1302"/>
        </w:trPr>
        <w:tc>
          <w:tcPr>
            <w:tcW w:w="2268" w:type="dxa"/>
            <w:shd w:val="clear" w:color="auto" w:fill="FFFFFF" w:themeFill="background1"/>
          </w:tcPr>
          <w:p w14:paraId="15DFA990" w14:textId="77777777" w:rsidR="00820EAF" w:rsidRPr="005603D9" w:rsidRDefault="00820EAF" w:rsidP="00A747AE">
            <w:pPr>
              <w:rPr>
                <w:b/>
              </w:rPr>
            </w:pPr>
            <w:r w:rsidRPr="005603D9">
              <w:rPr>
                <w:b/>
              </w:rPr>
              <w:t>Who can I talk to about the change?</w:t>
            </w:r>
          </w:p>
          <w:p w14:paraId="4078AC44" w14:textId="77777777" w:rsidR="00820EAF" w:rsidRPr="005603D9" w:rsidRDefault="00820EAF" w:rsidP="00A747AE"/>
        </w:tc>
        <w:tc>
          <w:tcPr>
            <w:tcW w:w="3832" w:type="dxa"/>
            <w:gridSpan w:val="2"/>
            <w:shd w:val="clear" w:color="auto" w:fill="FFFFFF" w:themeFill="background1"/>
          </w:tcPr>
          <w:p w14:paraId="3917F289" w14:textId="77777777" w:rsidR="00820EAF" w:rsidRDefault="00820EAF" w:rsidP="009D3CD2">
            <w:pPr>
              <w:rPr>
                <w:i/>
                <w:color w:val="00B050"/>
              </w:rPr>
            </w:pPr>
            <w:r w:rsidRPr="00007585">
              <w:rPr>
                <w:rFonts w:cs="Arial"/>
                <w:b/>
                <w:szCs w:val="20"/>
              </w:rPr>
              <w:t xml:space="preserve">Proposer: </w:t>
            </w:r>
            <w:r>
              <w:rPr>
                <w:i/>
                <w:color w:val="00B050"/>
              </w:rPr>
              <w:t xml:space="preserve"> </w:t>
            </w:r>
          </w:p>
          <w:p w14:paraId="66C051E7" w14:textId="0126A0B7" w:rsidR="00D20DB5" w:rsidRPr="00CF3536" w:rsidRDefault="00D20DB5" w:rsidP="00D20DB5">
            <w:pPr>
              <w:pStyle w:val="paragraph"/>
              <w:spacing w:before="0" w:beforeAutospacing="0" w:after="0" w:afterAutospacing="0"/>
              <w:textAlignment w:val="baseline"/>
              <w:rPr>
                <w:rFonts w:ascii="Segoe UI" w:hAnsi="Segoe UI" w:cs="Segoe UI"/>
                <w:sz w:val="18"/>
                <w:szCs w:val="18"/>
              </w:rPr>
            </w:pPr>
            <w:r w:rsidRPr="00CF3536">
              <w:rPr>
                <w:rFonts w:ascii="Arial" w:hAnsi="Arial" w:cs="Arial"/>
              </w:rPr>
              <w:t>Stephen Baker</w:t>
            </w:r>
          </w:p>
          <w:p w14:paraId="7B12E67A" w14:textId="1CB34619" w:rsidR="00D20DB5" w:rsidRPr="00CF3536" w:rsidRDefault="00AC78AC" w:rsidP="00D20DB5">
            <w:pPr>
              <w:spacing w:line="240" w:lineRule="auto"/>
              <w:textAlignment w:val="baseline"/>
              <w:rPr>
                <w:rFonts w:ascii="Segoe UI" w:eastAsia="Times New Roman" w:hAnsi="Segoe UI" w:cs="Segoe UI"/>
                <w:sz w:val="18"/>
                <w:szCs w:val="18"/>
                <w:lang w:eastAsia="en-GB"/>
              </w:rPr>
            </w:pPr>
            <w:hyperlink r:id="rId11" w:tgtFrame="_blank" w:history="1">
              <w:r w:rsidR="00D20DB5" w:rsidRPr="00CF3536">
                <w:rPr>
                  <w:rFonts w:ascii="Arial" w:eastAsia="Times New Roman" w:hAnsi="Arial" w:cs="Arial"/>
                  <w:color w:val="0000FF"/>
                  <w:sz w:val="20"/>
                  <w:szCs w:val="20"/>
                  <w:u w:val="single"/>
                  <w:lang w:eastAsia="en-GB"/>
                </w:rPr>
                <w:t>Stephen.Baker@nationalgrideso.com</w:t>
              </w:r>
            </w:hyperlink>
          </w:p>
          <w:p w14:paraId="707573F5" w14:textId="178DB887" w:rsidR="00D20DB5" w:rsidRPr="005603D9" w:rsidRDefault="00D20DB5" w:rsidP="00D20DB5">
            <w:r w:rsidRPr="00CF3536">
              <w:rPr>
                <w:rFonts w:ascii="Arial" w:eastAsia="Times New Roman" w:hAnsi="Arial" w:cs="Arial"/>
                <w:szCs w:val="24"/>
                <w:lang w:eastAsia="en-GB"/>
              </w:rPr>
              <w:t>07929724347</w:t>
            </w:r>
          </w:p>
        </w:tc>
        <w:tc>
          <w:tcPr>
            <w:tcW w:w="3539" w:type="dxa"/>
            <w:shd w:val="clear" w:color="auto" w:fill="FFFFFF" w:themeFill="background1"/>
          </w:tcPr>
          <w:p w14:paraId="5B59B537" w14:textId="70F44DE0" w:rsidR="00A82666" w:rsidRPr="00CF3536" w:rsidRDefault="00820EAF" w:rsidP="00A82666">
            <w:pPr>
              <w:rPr>
                <w:rFonts w:ascii="Arial" w:eastAsia="Times New Roman" w:hAnsi="Arial" w:cs="Arial"/>
                <w:szCs w:val="24"/>
                <w:lang w:eastAsia="en-GB"/>
              </w:rPr>
            </w:pPr>
            <w:r w:rsidRPr="00007585">
              <w:rPr>
                <w:rFonts w:cs="Arial"/>
                <w:b/>
                <w:szCs w:val="20"/>
              </w:rPr>
              <w:t>Code Administrator</w:t>
            </w:r>
            <w:r w:rsidRPr="00007585">
              <w:rPr>
                <w:rFonts w:cs="Arial"/>
                <w:szCs w:val="20"/>
              </w:rPr>
              <w:t xml:space="preserve"> </w:t>
            </w:r>
            <w:r w:rsidRPr="00007585">
              <w:rPr>
                <w:rFonts w:cs="Arial"/>
                <w:b/>
                <w:szCs w:val="20"/>
              </w:rPr>
              <w:t>Chair</w:t>
            </w:r>
            <w:r w:rsidRPr="00007585">
              <w:rPr>
                <w:rFonts w:cs="Arial"/>
                <w:szCs w:val="20"/>
              </w:rPr>
              <w:t xml:space="preserve">: </w:t>
            </w:r>
            <w:r>
              <w:rPr>
                <w:i/>
                <w:color w:val="00B050"/>
              </w:rPr>
              <w:t xml:space="preserve"> </w:t>
            </w:r>
            <w:r w:rsidR="00A82666" w:rsidRPr="00CF3536">
              <w:rPr>
                <w:rFonts w:ascii="Arial" w:eastAsia="Times New Roman" w:hAnsi="Arial" w:cs="Arial"/>
                <w:szCs w:val="24"/>
                <w:lang w:eastAsia="en-GB"/>
              </w:rPr>
              <w:t xml:space="preserve"> Catia Gomes</w:t>
            </w:r>
          </w:p>
          <w:p w14:paraId="1B89EBEE" w14:textId="77777777" w:rsidR="00A82666" w:rsidRDefault="00AC78AC" w:rsidP="00A82666">
            <w:pPr>
              <w:rPr>
                <w:rFonts w:ascii="Arial" w:eastAsia="Times New Roman" w:hAnsi="Arial" w:cs="Arial"/>
                <w:color w:val="0000FF"/>
                <w:sz w:val="20"/>
                <w:szCs w:val="20"/>
                <w:u w:val="single"/>
                <w:lang w:eastAsia="en-GB"/>
              </w:rPr>
            </w:pPr>
            <w:hyperlink r:id="rId12" w:history="1">
              <w:r w:rsidR="00A82666" w:rsidRPr="00BA45E7">
                <w:rPr>
                  <w:rStyle w:val="Hyperlink"/>
                  <w:rFonts w:ascii="Arial" w:eastAsia="Times New Roman" w:hAnsi="Arial" w:cs="Arial"/>
                  <w:sz w:val="20"/>
                  <w:szCs w:val="20"/>
                  <w:lang w:eastAsia="en-GB"/>
                </w:rPr>
                <w:t>Catia.gomes@nationalgrideso.com</w:t>
              </w:r>
            </w:hyperlink>
          </w:p>
          <w:p w14:paraId="64EE743D" w14:textId="152CC0FC" w:rsidR="00820EAF" w:rsidRPr="005603D9" w:rsidRDefault="00A82666" w:rsidP="00A82666">
            <w:r>
              <w:t>07843816580</w:t>
            </w:r>
          </w:p>
        </w:tc>
      </w:tr>
      <w:tr w:rsidR="00A747AE" w:rsidRPr="005603D9" w14:paraId="69F9674B" w14:textId="77777777" w:rsidTr="2C050C49">
        <w:trPr>
          <w:trHeight w:val="961"/>
        </w:trPr>
        <w:tc>
          <w:tcPr>
            <w:tcW w:w="2268" w:type="dxa"/>
            <w:shd w:val="clear" w:color="auto" w:fill="FFFFFF" w:themeFill="background1"/>
          </w:tcPr>
          <w:p w14:paraId="103E81C6" w14:textId="77777777" w:rsidR="00A747AE" w:rsidRPr="005603D9" w:rsidRDefault="00165A7D" w:rsidP="00A747AE">
            <w:pPr>
              <w:rPr>
                <w:b/>
              </w:rPr>
            </w:pPr>
            <w:r>
              <w:rPr>
                <w:rFonts w:cs="Arial"/>
                <w:b/>
                <w:noProof/>
                <w:lang w:val="en-US"/>
              </w:rPr>
              <w:t>How do I respond?</w:t>
            </w:r>
          </w:p>
        </w:tc>
        <w:tc>
          <w:tcPr>
            <w:tcW w:w="7371" w:type="dxa"/>
            <w:gridSpan w:val="3"/>
            <w:shd w:val="clear" w:color="auto" w:fill="FFFFFF" w:themeFill="background1"/>
          </w:tcPr>
          <w:p w14:paraId="49054373" w14:textId="5E2B443A" w:rsidR="00A747AE" w:rsidRPr="00B21C62" w:rsidRDefault="00165A7D" w:rsidP="00B21C62">
            <w:pPr>
              <w:spacing w:line="240" w:lineRule="auto"/>
              <w:rPr>
                <w:rFonts w:ascii="Times New Roman" w:hAnsi="Times New Roman"/>
              </w:rPr>
            </w:pPr>
            <w:r>
              <w:rPr>
                <w:rFonts w:cs="Arial"/>
              </w:rPr>
              <w:t xml:space="preserve">Send your response </w:t>
            </w:r>
            <w:r w:rsidRPr="000822B4">
              <w:rPr>
                <w:rFonts w:cs="Arial"/>
              </w:rPr>
              <w:t>proforma to</w:t>
            </w:r>
            <w:r w:rsidRPr="000822B4">
              <w:rPr>
                <w:rFonts w:cs="Arial"/>
                <w:b/>
              </w:rPr>
              <w:t xml:space="preserve"> </w:t>
            </w:r>
            <w:hyperlink r:id="rId13" w:history="1">
              <w:r w:rsidRPr="000822B4">
                <w:rPr>
                  <w:rStyle w:val="Hyperlink"/>
                  <w:rFonts w:cs="Arial"/>
                </w:rPr>
                <w:t>grid.code@nationalgrideso.com</w:t>
              </w:r>
            </w:hyperlink>
            <w:r>
              <w:rPr>
                <w:rStyle w:val="CommentReference"/>
              </w:rPr>
              <w:t xml:space="preserve"> </w:t>
            </w:r>
            <w:r>
              <w:rPr>
                <w:rFonts w:cs="Arial"/>
                <w:b/>
              </w:rPr>
              <w:t xml:space="preserve">by 5pm on </w:t>
            </w:r>
            <w:commentRangeStart w:id="0"/>
            <w:proofErr w:type="gramStart"/>
            <w:r>
              <w:rPr>
                <w:rFonts w:cs="Arial"/>
                <w:b/>
                <w:highlight w:val="yellow"/>
              </w:rPr>
              <w:t>XX month</w:t>
            </w:r>
            <w:proofErr w:type="gramEnd"/>
            <w:r>
              <w:rPr>
                <w:rFonts w:cs="Arial"/>
                <w:b/>
                <w:highlight w:val="yellow"/>
              </w:rPr>
              <w:t xml:space="preserve"> year</w:t>
            </w:r>
            <w:r>
              <w:rPr>
                <w:rFonts w:ascii="Times New Roman" w:hAnsi="Times New Roman"/>
              </w:rPr>
              <w:t xml:space="preserve"> </w:t>
            </w:r>
            <w:commentRangeEnd w:id="0"/>
            <w:r w:rsidR="000822B4">
              <w:rPr>
                <w:rStyle w:val="CommentReference"/>
                <w:rFonts w:ascii="Arial" w:eastAsia="Times New Roman" w:hAnsi="Arial" w:cs="Times New Roman"/>
                <w:lang w:eastAsia="en-GB"/>
              </w:rPr>
              <w:commentReference w:id="0"/>
            </w:r>
          </w:p>
        </w:tc>
      </w:tr>
    </w:tbl>
    <w:p w14:paraId="48F78C4A" w14:textId="77777777" w:rsidR="009A206C" w:rsidRDefault="009A206C" w:rsidP="009A206C">
      <w:pPr>
        <w:pStyle w:val="Heading1"/>
      </w:pPr>
      <w:bookmarkStart w:id="1" w:name="_Executive_Summary"/>
      <w:bookmarkStart w:id="2" w:name="_Workgroup_Consultation_Introduction"/>
      <w:bookmarkStart w:id="3" w:name="_Toc176187772"/>
      <w:bookmarkEnd w:id="1"/>
      <w:bookmarkEnd w:id="2"/>
      <w:commentRangeStart w:id="4"/>
      <w:r>
        <w:lastRenderedPageBreak/>
        <w:t>Contents</w:t>
      </w:r>
      <w:commentRangeEnd w:id="4"/>
      <w:r w:rsidR="00784122">
        <w:rPr>
          <w:rStyle w:val="CommentReference"/>
          <w:rFonts w:ascii="Arial" w:eastAsia="Times New Roman" w:hAnsi="Arial" w:cs="Times New Roman"/>
          <w:b w:val="0"/>
          <w:color w:val="auto"/>
          <w:lang w:eastAsia="en-GB"/>
        </w:rPr>
        <w:commentReference w:id="4"/>
      </w:r>
      <w:bookmarkEnd w:id="3"/>
    </w:p>
    <w:p w14:paraId="5BCDD27D" w14:textId="77777777" w:rsidR="009A206C" w:rsidRPr="009A206C" w:rsidRDefault="009A206C" w:rsidP="009A206C"/>
    <w:p w14:paraId="12A96F53" w14:textId="7FA11A41" w:rsidR="000822B4"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76187772" w:history="1">
        <w:r w:rsidR="000822B4" w:rsidRPr="00C1197A">
          <w:rPr>
            <w:rStyle w:val="Hyperlink"/>
            <w:noProof/>
          </w:rPr>
          <w:t>Contents</w:t>
        </w:r>
        <w:r w:rsidR="000822B4">
          <w:rPr>
            <w:noProof/>
            <w:webHidden/>
          </w:rPr>
          <w:tab/>
        </w:r>
        <w:r w:rsidR="000822B4">
          <w:rPr>
            <w:noProof/>
            <w:webHidden/>
          </w:rPr>
          <w:fldChar w:fldCharType="begin"/>
        </w:r>
        <w:r w:rsidR="000822B4">
          <w:rPr>
            <w:noProof/>
            <w:webHidden/>
          </w:rPr>
          <w:instrText xml:space="preserve"> PAGEREF _Toc176187772 \h </w:instrText>
        </w:r>
        <w:r w:rsidR="000822B4">
          <w:rPr>
            <w:noProof/>
            <w:webHidden/>
          </w:rPr>
        </w:r>
        <w:r w:rsidR="000822B4">
          <w:rPr>
            <w:noProof/>
            <w:webHidden/>
          </w:rPr>
          <w:fldChar w:fldCharType="separate"/>
        </w:r>
        <w:r w:rsidR="000822B4">
          <w:rPr>
            <w:noProof/>
            <w:webHidden/>
          </w:rPr>
          <w:t>2</w:t>
        </w:r>
        <w:r w:rsidR="000822B4">
          <w:rPr>
            <w:noProof/>
            <w:webHidden/>
          </w:rPr>
          <w:fldChar w:fldCharType="end"/>
        </w:r>
      </w:hyperlink>
    </w:p>
    <w:p w14:paraId="09207116" w14:textId="2DE74BB5" w:rsidR="000822B4" w:rsidRDefault="00AC78AC">
      <w:pPr>
        <w:pStyle w:val="TOC1"/>
        <w:rPr>
          <w:rFonts w:eastAsiaTheme="minorEastAsia"/>
          <w:b w:val="0"/>
          <w:noProof/>
          <w:sz w:val="22"/>
          <w:lang w:eastAsia="en-GB"/>
        </w:rPr>
      </w:pPr>
      <w:hyperlink w:anchor="_Toc176187773" w:history="1">
        <w:r w:rsidR="000822B4" w:rsidRPr="00C1197A">
          <w:rPr>
            <w:rStyle w:val="Hyperlink"/>
            <w:noProof/>
          </w:rPr>
          <w:t>Executive summary</w:t>
        </w:r>
        <w:r w:rsidR="000822B4">
          <w:rPr>
            <w:noProof/>
            <w:webHidden/>
          </w:rPr>
          <w:tab/>
        </w:r>
        <w:r w:rsidR="000822B4">
          <w:rPr>
            <w:noProof/>
            <w:webHidden/>
          </w:rPr>
          <w:fldChar w:fldCharType="begin"/>
        </w:r>
        <w:r w:rsidR="000822B4">
          <w:rPr>
            <w:noProof/>
            <w:webHidden/>
          </w:rPr>
          <w:instrText xml:space="preserve"> PAGEREF _Toc176187773 \h </w:instrText>
        </w:r>
        <w:r w:rsidR="000822B4">
          <w:rPr>
            <w:noProof/>
            <w:webHidden/>
          </w:rPr>
        </w:r>
        <w:r w:rsidR="000822B4">
          <w:rPr>
            <w:noProof/>
            <w:webHidden/>
          </w:rPr>
          <w:fldChar w:fldCharType="separate"/>
        </w:r>
        <w:r w:rsidR="000822B4">
          <w:rPr>
            <w:noProof/>
            <w:webHidden/>
          </w:rPr>
          <w:t>3</w:t>
        </w:r>
        <w:r w:rsidR="000822B4">
          <w:rPr>
            <w:noProof/>
            <w:webHidden/>
          </w:rPr>
          <w:fldChar w:fldCharType="end"/>
        </w:r>
      </w:hyperlink>
    </w:p>
    <w:p w14:paraId="3C9F19BB" w14:textId="1256E77E" w:rsidR="000822B4" w:rsidRDefault="00AC78AC">
      <w:pPr>
        <w:pStyle w:val="TOC1"/>
        <w:rPr>
          <w:rFonts w:eastAsiaTheme="minorEastAsia"/>
          <w:b w:val="0"/>
          <w:noProof/>
          <w:sz w:val="22"/>
          <w:lang w:eastAsia="en-GB"/>
        </w:rPr>
      </w:pPr>
      <w:hyperlink w:anchor="_Toc176187774" w:history="1">
        <w:r w:rsidR="000822B4" w:rsidRPr="00C1197A">
          <w:rPr>
            <w:rStyle w:val="Hyperlink"/>
            <w:noProof/>
          </w:rPr>
          <w:t>What is the issue?</w:t>
        </w:r>
        <w:r w:rsidR="000822B4">
          <w:rPr>
            <w:noProof/>
            <w:webHidden/>
          </w:rPr>
          <w:tab/>
        </w:r>
        <w:r w:rsidR="000822B4">
          <w:rPr>
            <w:noProof/>
            <w:webHidden/>
          </w:rPr>
          <w:fldChar w:fldCharType="begin"/>
        </w:r>
        <w:r w:rsidR="000822B4">
          <w:rPr>
            <w:noProof/>
            <w:webHidden/>
          </w:rPr>
          <w:instrText xml:space="preserve"> PAGEREF _Toc176187774 \h </w:instrText>
        </w:r>
        <w:r w:rsidR="000822B4">
          <w:rPr>
            <w:noProof/>
            <w:webHidden/>
          </w:rPr>
        </w:r>
        <w:r w:rsidR="000822B4">
          <w:rPr>
            <w:noProof/>
            <w:webHidden/>
          </w:rPr>
          <w:fldChar w:fldCharType="separate"/>
        </w:r>
        <w:r w:rsidR="000822B4">
          <w:rPr>
            <w:noProof/>
            <w:webHidden/>
          </w:rPr>
          <w:t>4</w:t>
        </w:r>
        <w:r w:rsidR="000822B4">
          <w:rPr>
            <w:noProof/>
            <w:webHidden/>
          </w:rPr>
          <w:fldChar w:fldCharType="end"/>
        </w:r>
      </w:hyperlink>
    </w:p>
    <w:p w14:paraId="3EAAF260" w14:textId="17413A7C" w:rsidR="000822B4" w:rsidRDefault="00AC78AC">
      <w:pPr>
        <w:pStyle w:val="TOC2"/>
        <w:tabs>
          <w:tab w:val="right" w:leader="dot" w:pos="9486"/>
        </w:tabs>
        <w:rPr>
          <w:rFonts w:eastAsiaTheme="minorEastAsia"/>
          <w:noProof/>
          <w:sz w:val="22"/>
          <w:lang w:eastAsia="en-GB"/>
        </w:rPr>
      </w:pPr>
      <w:hyperlink w:anchor="_Toc176187775" w:history="1">
        <w:r w:rsidR="000822B4" w:rsidRPr="00C1197A">
          <w:rPr>
            <w:rStyle w:val="Hyperlink"/>
            <w:noProof/>
          </w:rPr>
          <w:t>Why change?</w:t>
        </w:r>
        <w:r w:rsidR="000822B4">
          <w:rPr>
            <w:noProof/>
            <w:webHidden/>
          </w:rPr>
          <w:tab/>
        </w:r>
        <w:r w:rsidR="000822B4">
          <w:rPr>
            <w:noProof/>
            <w:webHidden/>
          </w:rPr>
          <w:fldChar w:fldCharType="begin"/>
        </w:r>
        <w:r w:rsidR="000822B4">
          <w:rPr>
            <w:noProof/>
            <w:webHidden/>
          </w:rPr>
          <w:instrText xml:space="preserve"> PAGEREF _Toc176187775 \h </w:instrText>
        </w:r>
        <w:r w:rsidR="000822B4">
          <w:rPr>
            <w:noProof/>
            <w:webHidden/>
          </w:rPr>
        </w:r>
        <w:r w:rsidR="000822B4">
          <w:rPr>
            <w:noProof/>
            <w:webHidden/>
          </w:rPr>
          <w:fldChar w:fldCharType="separate"/>
        </w:r>
        <w:r w:rsidR="000822B4">
          <w:rPr>
            <w:noProof/>
            <w:webHidden/>
          </w:rPr>
          <w:t>4</w:t>
        </w:r>
        <w:r w:rsidR="000822B4">
          <w:rPr>
            <w:noProof/>
            <w:webHidden/>
          </w:rPr>
          <w:fldChar w:fldCharType="end"/>
        </w:r>
      </w:hyperlink>
    </w:p>
    <w:p w14:paraId="3F2125BE" w14:textId="6A4DE1D6" w:rsidR="000822B4" w:rsidRDefault="00AC78AC">
      <w:pPr>
        <w:pStyle w:val="TOC1"/>
        <w:rPr>
          <w:rFonts w:eastAsiaTheme="minorEastAsia"/>
          <w:b w:val="0"/>
          <w:noProof/>
          <w:sz w:val="22"/>
          <w:lang w:eastAsia="en-GB"/>
        </w:rPr>
      </w:pPr>
      <w:hyperlink w:anchor="_Toc176187776" w:history="1">
        <w:r w:rsidR="000822B4" w:rsidRPr="00C1197A">
          <w:rPr>
            <w:rStyle w:val="Hyperlink"/>
            <w:noProof/>
          </w:rPr>
          <w:t>What is the solution?</w:t>
        </w:r>
        <w:r w:rsidR="000822B4">
          <w:rPr>
            <w:noProof/>
            <w:webHidden/>
          </w:rPr>
          <w:tab/>
        </w:r>
        <w:r w:rsidR="000822B4">
          <w:rPr>
            <w:noProof/>
            <w:webHidden/>
          </w:rPr>
          <w:fldChar w:fldCharType="begin"/>
        </w:r>
        <w:r w:rsidR="000822B4">
          <w:rPr>
            <w:noProof/>
            <w:webHidden/>
          </w:rPr>
          <w:instrText xml:space="preserve"> PAGEREF _Toc176187776 \h </w:instrText>
        </w:r>
        <w:r w:rsidR="000822B4">
          <w:rPr>
            <w:noProof/>
            <w:webHidden/>
          </w:rPr>
        </w:r>
        <w:r w:rsidR="000822B4">
          <w:rPr>
            <w:noProof/>
            <w:webHidden/>
          </w:rPr>
          <w:fldChar w:fldCharType="separate"/>
        </w:r>
        <w:r w:rsidR="000822B4">
          <w:rPr>
            <w:noProof/>
            <w:webHidden/>
          </w:rPr>
          <w:t>4</w:t>
        </w:r>
        <w:r w:rsidR="000822B4">
          <w:rPr>
            <w:noProof/>
            <w:webHidden/>
          </w:rPr>
          <w:fldChar w:fldCharType="end"/>
        </w:r>
      </w:hyperlink>
    </w:p>
    <w:p w14:paraId="75B1ADD5" w14:textId="56E47094" w:rsidR="000822B4" w:rsidRDefault="00AC78AC">
      <w:pPr>
        <w:pStyle w:val="TOC2"/>
        <w:tabs>
          <w:tab w:val="right" w:leader="dot" w:pos="9486"/>
        </w:tabs>
        <w:rPr>
          <w:rFonts w:eastAsiaTheme="minorEastAsia"/>
          <w:noProof/>
          <w:sz w:val="22"/>
          <w:lang w:eastAsia="en-GB"/>
        </w:rPr>
      </w:pPr>
      <w:hyperlink w:anchor="_Toc176187777" w:history="1">
        <w:r w:rsidR="000822B4" w:rsidRPr="00C1197A">
          <w:rPr>
            <w:rStyle w:val="Hyperlink"/>
            <w:noProof/>
          </w:rPr>
          <w:t>Proposer’s solution</w:t>
        </w:r>
        <w:r w:rsidR="000822B4">
          <w:rPr>
            <w:noProof/>
            <w:webHidden/>
          </w:rPr>
          <w:tab/>
        </w:r>
        <w:r w:rsidR="000822B4">
          <w:rPr>
            <w:noProof/>
            <w:webHidden/>
          </w:rPr>
          <w:fldChar w:fldCharType="begin"/>
        </w:r>
        <w:r w:rsidR="000822B4">
          <w:rPr>
            <w:noProof/>
            <w:webHidden/>
          </w:rPr>
          <w:instrText xml:space="preserve"> PAGEREF _Toc176187777 \h </w:instrText>
        </w:r>
        <w:r w:rsidR="000822B4">
          <w:rPr>
            <w:noProof/>
            <w:webHidden/>
          </w:rPr>
        </w:r>
        <w:r w:rsidR="000822B4">
          <w:rPr>
            <w:noProof/>
            <w:webHidden/>
          </w:rPr>
          <w:fldChar w:fldCharType="separate"/>
        </w:r>
        <w:r w:rsidR="000822B4">
          <w:rPr>
            <w:noProof/>
            <w:webHidden/>
          </w:rPr>
          <w:t>4</w:t>
        </w:r>
        <w:r w:rsidR="000822B4">
          <w:rPr>
            <w:noProof/>
            <w:webHidden/>
          </w:rPr>
          <w:fldChar w:fldCharType="end"/>
        </w:r>
      </w:hyperlink>
    </w:p>
    <w:p w14:paraId="3C66ACFB" w14:textId="6AF91FD5" w:rsidR="000822B4" w:rsidRDefault="00AC78AC">
      <w:pPr>
        <w:pStyle w:val="TOC1"/>
        <w:rPr>
          <w:rFonts w:eastAsiaTheme="minorEastAsia"/>
          <w:b w:val="0"/>
          <w:noProof/>
          <w:sz w:val="22"/>
          <w:lang w:eastAsia="en-GB"/>
        </w:rPr>
      </w:pPr>
      <w:hyperlink w:anchor="_Toc176187778" w:history="1">
        <w:r w:rsidR="000822B4" w:rsidRPr="00C1197A">
          <w:rPr>
            <w:rStyle w:val="Hyperlink"/>
            <w:noProof/>
          </w:rPr>
          <w:t>Workgroup considerations</w:t>
        </w:r>
        <w:r w:rsidR="000822B4">
          <w:rPr>
            <w:noProof/>
            <w:webHidden/>
          </w:rPr>
          <w:tab/>
        </w:r>
        <w:r w:rsidR="000822B4">
          <w:rPr>
            <w:noProof/>
            <w:webHidden/>
          </w:rPr>
          <w:fldChar w:fldCharType="begin"/>
        </w:r>
        <w:r w:rsidR="000822B4">
          <w:rPr>
            <w:noProof/>
            <w:webHidden/>
          </w:rPr>
          <w:instrText xml:space="preserve"> PAGEREF _Toc176187778 \h </w:instrText>
        </w:r>
        <w:r w:rsidR="000822B4">
          <w:rPr>
            <w:noProof/>
            <w:webHidden/>
          </w:rPr>
        </w:r>
        <w:r w:rsidR="000822B4">
          <w:rPr>
            <w:noProof/>
            <w:webHidden/>
          </w:rPr>
          <w:fldChar w:fldCharType="separate"/>
        </w:r>
        <w:r w:rsidR="000822B4">
          <w:rPr>
            <w:noProof/>
            <w:webHidden/>
          </w:rPr>
          <w:t>6</w:t>
        </w:r>
        <w:r w:rsidR="000822B4">
          <w:rPr>
            <w:noProof/>
            <w:webHidden/>
          </w:rPr>
          <w:fldChar w:fldCharType="end"/>
        </w:r>
      </w:hyperlink>
    </w:p>
    <w:p w14:paraId="4A06E28A" w14:textId="0A409425" w:rsidR="000822B4" w:rsidRDefault="00AC78AC">
      <w:pPr>
        <w:pStyle w:val="TOC3"/>
        <w:tabs>
          <w:tab w:val="right" w:leader="dot" w:pos="9486"/>
        </w:tabs>
        <w:rPr>
          <w:rFonts w:eastAsiaTheme="minorEastAsia"/>
          <w:noProof/>
          <w:sz w:val="22"/>
          <w:lang w:eastAsia="en-GB"/>
        </w:rPr>
      </w:pPr>
      <w:hyperlink w:anchor="_Toc176187779" w:history="1">
        <w:r w:rsidR="000822B4" w:rsidRPr="00C1197A">
          <w:rPr>
            <w:rStyle w:val="Hyperlink"/>
            <w:noProof/>
          </w:rPr>
          <w:t>Consideration of the proposer’s solution</w:t>
        </w:r>
        <w:r w:rsidR="000822B4">
          <w:rPr>
            <w:noProof/>
            <w:webHidden/>
          </w:rPr>
          <w:tab/>
        </w:r>
        <w:r w:rsidR="000822B4">
          <w:rPr>
            <w:noProof/>
            <w:webHidden/>
          </w:rPr>
          <w:fldChar w:fldCharType="begin"/>
        </w:r>
        <w:r w:rsidR="000822B4">
          <w:rPr>
            <w:noProof/>
            <w:webHidden/>
          </w:rPr>
          <w:instrText xml:space="preserve"> PAGEREF _Toc176187779 \h </w:instrText>
        </w:r>
        <w:r w:rsidR="000822B4">
          <w:rPr>
            <w:noProof/>
            <w:webHidden/>
          </w:rPr>
        </w:r>
        <w:r w:rsidR="000822B4">
          <w:rPr>
            <w:noProof/>
            <w:webHidden/>
          </w:rPr>
          <w:fldChar w:fldCharType="separate"/>
        </w:r>
        <w:r w:rsidR="000822B4">
          <w:rPr>
            <w:noProof/>
            <w:webHidden/>
          </w:rPr>
          <w:t>6</w:t>
        </w:r>
        <w:r w:rsidR="000822B4">
          <w:rPr>
            <w:noProof/>
            <w:webHidden/>
          </w:rPr>
          <w:fldChar w:fldCharType="end"/>
        </w:r>
      </w:hyperlink>
    </w:p>
    <w:p w14:paraId="052D9B4F" w14:textId="54A4F12D" w:rsidR="000822B4" w:rsidRDefault="00AC78AC">
      <w:pPr>
        <w:pStyle w:val="TOC2"/>
        <w:tabs>
          <w:tab w:val="right" w:leader="dot" w:pos="9486"/>
        </w:tabs>
        <w:rPr>
          <w:rFonts w:eastAsiaTheme="minorEastAsia"/>
          <w:noProof/>
          <w:sz w:val="22"/>
          <w:lang w:eastAsia="en-GB"/>
        </w:rPr>
      </w:pPr>
      <w:hyperlink w:anchor="_Toc176187780" w:history="1">
        <w:r w:rsidR="000822B4" w:rsidRPr="00C1197A">
          <w:rPr>
            <w:rStyle w:val="Hyperlink"/>
            <w:noProof/>
          </w:rPr>
          <w:t>Workgroup consultation summary</w:t>
        </w:r>
        <w:r w:rsidR="000822B4">
          <w:rPr>
            <w:noProof/>
            <w:webHidden/>
          </w:rPr>
          <w:tab/>
        </w:r>
        <w:r w:rsidR="000822B4">
          <w:rPr>
            <w:noProof/>
            <w:webHidden/>
          </w:rPr>
          <w:fldChar w:fldCharType="begin"/>
        </w:r>
        <w:r w:rsidR="000822B4">
          <w:rPr>
            <w:noProof/>
            <w:webHidden/>
          </w:rPr>
          <w:instrText xml:space="preserve"> PAGEREF _Toc176187780 \h </w:instrText>
        </w:r>
        <w:r w:rsidR="000822B4">
          <w:rPr>
            <w:noProof/>
            <w:webHidden/>
          </w:rPr>
        </w:r>
        <w:r w:rsidR="000822B4">
          <w:rPr>
            <w:noProof/>
            <w:webHidden/>
          </w:rPr>
          <w:fldChar w:fldCharType="separate"/>
        </w:r>
        <w:r w:rsidR="000822B4">
          <w:rPr>
            <w:noProof/>
            <w:webHidden/>
          </w:rPr>
          <w:t>7</w:t>
        </w:r>
        <w:r w:rsidR="000822B4">
          <w:rPr>
            <w:noProof/>
            <w:webHidden/>
          </w:rPr>
          <w:fldChar w:fldCharType="end"/>
        </w:r>
      </w:hyperlink>
    </w:p>
    <w:p w14:paraId="41ABCAA4" w14:textId="0800A883" w:rsidR="000822B4" w:rsidRDefault="00AC78AC">
      <w:pPr>
        <w:pStyle w:val="TOC2"/>
        <w:tabs>
          <w:tab w:val="right" w:leader="dot" w:pos="9486"/>
        </w:tabs>
        <w:rPr>
          <w:rFonts w:eastAsiaTheme="minorEastAsia"/>
          <w:noProof/>
          <w:sz w:val="22"/>
          <w:lang w:eastAsia="en-GB"/>
        </w:rPr>
      </w:pPr>
      <w:hyperlink w:anchor="_Toc176187781" w:history="1">
        <w:r w:rsidR="000822B4" w:rsidRPr="00C1197A">
          <w:rPr>
            <w:rStyle w:val="Hyperlink"/>
            <w:noProof/>
          </w:rPr>
          <w:t>Legal text</w:t>
        </w:r>
        <w:r w:rsidR="000822B4">
          <w:rPr>
            <w:noProof/>
            <w:webHidden/>
          </w:rPr>
          <w:tab/>
        </w:r>
        <w:r w:rsidR="000822B4">
          <w:rPr>
            <w:noProof/>
            <w:webHidden/>
          </w:rPr>
          <w:fldChar w:fldCharType="begin"/>
        </w:r>
        <w:r w:rsidR="000822B4">
          <w:rPr>
            <w:noProof/>
            <w:webHidden/>
          </w:rPr>
          <w:instrText xml:space="preserve"> PAGEREF _Toc176187781 \h </w:instrText>
        </w:r>
        <w:r w:rsidR="000822B4">
          <w:rPr>
            <w:noProof/>
            <w:webHidden/>
          </w:rPr>
        </w:r>
        <w:r w:rsidR="000822B4">
          <w:rPr>
            <w:noProof/>
            <w:webHidden/>
          </w:rPr>
          <w:fldChar w:fldCharType="separate"/>
        </w:r>
        <w:r w:rsidR="000822B4">
          <w:rPr>
            <w:noProof/>
            <w:webHidden/>
          </w:rPr>
          <w:t>10</w:t>
        </w:r>
        <w:r w:rsidR="000822B4">
          <w:rPr>
            <w:noProof/>
            <w:webHidden/>
          </w:rPr>
          <w:fldChar w:fldCharType="end"/>
        </w:r>
      </w:hyperlink>
    </w:p>
    <w:p w14:paraId="7689BE1B" w14:textId="4140DBDF" w:rsidR="000822B4" w:rsidRDefault="00AC78AC">
      <w:pPr>
        <w:pStyle w:val="TOC1"/>
        <w:rPr>
          <w:rFonts w:eastAsiaTheme="minorEastAsia"/>
          <w:b w:val="0"/>
          <w:noProof/>
          <w:sz w:val="22"/>
          <w:lang w:eastAsia="en-GB"/>
        </w:rPr>
      </w:pPr>
      <w:hyperlink w:anchor="_Toc176187782" w:history="1">
        <w:r w:rsidR="000822B4" w:rsidRPr="00C1197A">
          <w:rPr>
            <w:rStyle w:val="Hyperlink"/>
            <w:noProof/>
          </w:rPr>
          <w:t>What is the impact of this change?</w:t>
        </w:r>
        <w:r w:rsidR="000822B4">
          <w:rPr>
            <w:noProof/>
            <w:webHidden/>
          </w:rPr>
          <w:tab/>
        </w:r>
        <w:r w:rsidR="000822B4">
          <w:rPr>
            <w:noProof/>
            <w:webHidden/>
          </w:rPr>
          <w:fldChar w:fldCharType="begin"/>
        </w:r>
        <w:r w:rsidR="000822B4">
          <w:rPr>
            <w:noProof/>
            <w:webHidden/>
          </w:rPr>
          <w:instrText xml:space="preserve"> PAGEREF _Toc176187782 \h </w:instrText>
        </w:r>
        <w:r w:rsidR="000822B4">
          <w:rPr>
            <w:noProof/>
            <w:webHidden/>
          </w:rPr>
        </w:r>
        <w:r w:rsidR="000822B4">
          <w:rPr>
            <w:noProof/>
            <w:webHidden/>
          </w:rPr>
          <w:fldChar w:fldCharType="separate"/>
        </w:r>
        <w:r w:rsidR="000822B4">
          <w:rPr>
            <w:noProof/>
            <w:webHidden/>
          </w:rPr>
          <w:t>10</w:t>
        </w:r>
        <w:r w:rsidR="000822B4">
          <w:rPr>
            <w:noProof/>
            <w:webHidden/>
          </w:rPr>
          <w:fldChar w:fldCharType="end"/>
        </w:r>
      </w:hyperlink>
    </w:p>
    <w:p w14:paraId="1D4F0B6B" w14:textId="1C269633" w:rsidR="000822B4" w:rsidRDefault="00AC78AC">
      <w:pPr>
        <w:pStyle w:val="TOC2"/>
        <w:tabs>
          <w:tab w:val="right" w:leader="dot" w:pos="9486"/>
        </w:tabs>
        <w:rPr>
          <w:rFonts w:eastAsiaTheme="minorEastAsia"/>
          <w:noProof/>
          <w:sz w:val="22"/>
          <w:lang w:eastAsia="en-GB"/>
        </w:rPr>
      </w:pPr>
      <w:hyperlink w:anchor="_Toc176187783" w:history="1">
        <w:r w:rsidR="000822B4" w:rsidRPr="00C1197A">
          <w:rPr>
            <w:rStyle w:val="Hyperlink"/>
            <w:noProof/>
          </w:rPr>
          <w:t>Workgroup vote</w:t>
        </w:r>
        <w:r w:rsidR="000822B4">
          <w:rPr>
            <w:noProof/>
            <w:webHidden/>
          </w:rPr>
          <w:tab/>
        </w:r>
        <w:r w:rsidR="000822B4">
          <w:rPr>
            <w:noProof/>
            <w:webHidden/>
          </w:rPr>
          <w:fldChar w:fldCharType="begin"/>
        </w:r>
        <w:r w:rsidR="000822B4">
          <w:rPr>
            <w:noProof/>
            <w:webHidden/>
          </w:rPr>
          <w:instrText xml:space="preserve"> PAGEREF _Toc176187783 \h </w:instrText>
        </w:r>
        <w:r w:rsidR="000822B4">
          <w:rPr>
            <w:noProof/>
            <w:webHidden/>
          </w:rPr>
        </w:r>
        <w:r w:rsidR="000822B4">
          <w:rPr>
            <w:noProof/>
            <w:webHidden/>
          </w:rPr>
          <w:fldChar w:fldCharType="separate"/>
        </w:r>
        <w:r w:rsidR="000822B4">
          <w:rPr>
            <w:noProof/>
            <w:webHidden/>
          </w:rPr>
          <w:t>11</w:t>
        </w:r>
        <w:r w:rsidR="000822B4">
          <w:rPr>
            <w:noProof/>
            <w:webHidden/>
          </w:rPr>
          <w:fldChar w:fldCharType="end"/>
        </w:r>
      </w:hyperlink>
    </w:p>
    <w:p w14:paraId="7C75DA37" w14:textId="5A95F964" w:rsidR="000822B4" w:rsidRDefault="00AC78AC">
      <w:pPr>
        <w:pStyle w:val="TOC1"/>
        <w:rPr>
          <w:rFonts w:eastAsiaTheme="minorEastAsia"/>
          <w:b w:val="0"/>
          <w:noProof/>
          <w:sz w:val="22"/>
          <w:lang w:eastAsia="en-GB"/>
        </w:rPr>
      </w:pPr>
      <w:hyperlink w:anchor="_Toc176187784" w:history="1">
        <w:r w:rsidR="000822B4" w:rsidRPr="00C1197A">
          <w:rPr>
            <w:rStyle w:val="Hyperlink"/>
            <w:noProof/>
          </w:rPr>
          <w:t>First Code Administrator Consultation Summary</w:t>
        </w:r>
        <w:r w:rsidR="000822B4">
          <w:rPr>
            <w:noProof/>
            <w:webHidden/>
          </w:rPr>
          <w:tab/>
        </w:r>
        <w:r w:rsidR="000822B4">
          <w:rPr>
            <w:noProof/>
            <w:webHidden/>
          </w:rPr>
          <w:fldChar w:fldCharType="begin"/>
        </w:r>
        <w:r w:rsidR="000822B4">
          <w:rPr>
            <w:noProof/>
            <w:webHidden/>
          </w:rPr>
          <w:instrText xml:space="preserve"> PAGEREF _Toc176187784 \h </w:instrText>
        </w:r>
        <w:r w:rsidR="000822B4">
          <w:rPr>
            <w:noProof/>
            <w:webHidden/>
          </w:rPr>
        </w:r>
        <w:r w:rsidR="000822B4">
          <w:rPr>
            <w:noProof/>
            <w:webHidden/>
          </w:rPr>
          <w:fldChar w:fldCharType="separate"/>
        </w:r>
        <w:r w:rsidR="000822B4">
          <w:rPr>
            <w:noProof/>
            <w:webHidden/>
          </w:rPr>
          <w:t>12</w:t>
        </w:r>
        <w:r w:rsidR="000822B4">
          <w:rPr>
            <w:noProof/>
            <w:webHidden/>
          </w:rPr>
          <w:fldChar w:fldCharType="end"/>
        </w:r>
      </w:hyperlink>
    </w:p>
    <w:p w14:paraId="504161B9" w14:textId="67284744" w:rsidR="000822B4" w:rsidRDefault="00AC78AC">
      <w:pPr>
        <w:pStyle w:val="TOC1"/>
        <w:rPr>
          <w:rFonts w:eastAsiaTheme="minorEastAsia"/>
          <w:b w:val="0"/>
          <w:noProof/>
          <w:sz w:val="22"/>
          <w:lang w:eastAsia="en-GB"/>
        </w:rPr>
      </w:pPr>
      <w:hyperlink w:anchor="_Toc176187785" w:history="1">
        <w:r w:rsidR="000822B4" w:rsidRPr="00C1197A">
          <w:rPr>
            <w:rStyle w:val="Hyperlink"/>
            <w:noProof/>
          </w:rPr>
          <w:t>Second Code Administrator Consultation</w:t>
        </w:r>
        <w:r w:rsidR="000822B4">
          <w:rPr>
            <w:noProof/>
            <w:webHidden/>
          </w:rPr>
          <w:tab/>
        </w:r>
        <w:r w:rsidR="000822B4">
          <w:rPr>
            <w:noProof/>
            <w:webHidden/>
          </w:rPr>
          <w:fldChar w:fldCharType="begin"/>
        </w:r>
        <w:r w:rsidR="000822B4">
          <w:rPr>
            <w:noProof/>
            <w:webHidden/>
          </w:rPr>
          <w:instrText xml:space="preserve"> PAGEREF _Toc176187785 \h </w:instrText>
        </w:r>
        <w:r w:rsidR="000822B4">
          <w:rPr>
            <w:noProof/>
            <w:webHidden/>
          </w:rPr>
        </w:r>
        <w:r w:rsidR="000822B4">
          <w:rPr>
            <w:noProof/>
            <w:webHidden/>
          </w:rPr>
          <w:fldChar w:fldCharType="separate"/>
        </w:r>
        <w:r w:rsidR="000822B4">
          <w:rPr>
            <w:noProof/>
            <w:webHidden/>
          </w:rPr>
          <w:t>13</w:t>
        </w:r>
        <w:r w:rsidR="000822B4">
          <w:rPr>
            <w:noProof/>
            <w:webHidden/>
          </w:rPr>
          <w:fldChar w:fldCharType="end"/>
        </w:r>
      </w:hyperlink>
    </w:p>
    <w:p w14:paraId="774EC5DA" w14:textId="1044C21C" w:rsidR="000822B4" w:rsidRDefault="00AC78AC">
      <w:pPr>
        <w:pStyle w:val="TOC1"/>
        <w:rPr>
          <w:rFonts w:eastAsiaTheme="minorEastAsia"/>
          <w:b w:val="0"/>
          <w:noProof/>
          <w:sz w:val="22"/>
          <w:lang w:eastAsia="en-GB"/>
        </w:rPr>
      </w:pPr>
      <w:hyperlink w:anchor="_Toc176187786" w:history="1">
        <w:r w:rsidR="000822B4" w:rsidRPr="00C1197A">
          <w:rPr>
            <w:rStyle w:val="Hyperlink"/>
            <w:noProof/>
          </w:rPr>
          <w:t>When will this change take place?</w:t>
        </w:r>
        <w:r w:rsidR="000822B4">
          <w:rPr>
            <w:noProof/>
            <w:webHidden/>
          </w:rPr>
          <w:tab/>
        </w:r>
        <w:r w:rsidR="000822B4">
          <w:rPr>
            <w:noProof/>
            <w:webHidden/>
          </w:rPr>
          <w:fldChar w:fldCharType="begin"/>
        </w:r>
        <w:r w:rsidR="000822B4">
          <w:rPr>
            <w:noProof/>
            <w:webHidden/>
          </w:rPr>
          <w:instrText xml:space="preserve"> PAGEREF _Toc176187786 \h </w:instrText>
        </w:r>
        <w:r w:rsidR="000822B4">
          <w:rPr>
            <w:noProof/>
            <w:webHidden/>
          </w:rPr>
        </w:r>
        <w:r w:rsidR="000822B4">
          <w:rPr>
            <w:noProof/>
            <w:webHidden/>
          </w:rPr>
          <w:fldChar w:fldCharType="separate"/>
        </w:r>
        <w:r w:rsidR="000822B4">
          <w:rPr>
            <w:noProof/>
            <w:webHidden/>
          </w:rPr>
          <w:t>13</w:t>
        </w:r>
        <w:r w:rsidR="000822B4">
          <w:rPr>
            <w:noProof/>
            <w:webHidden/>
          </w:rPr>
          <w:fldChar w:fldCharType="end"/>
        </w:r>
      </w:hyperlink>
    </w:p>
    <w:p w14:paraId="24093F9F" w14:textId="6F769390" w:rsidR="000822B4" w:rsidRDefault="00AC78AC">
      <w:pPr>
        <w:pStyle w:val="TOC3"/>
        <w:tabs>
          <w:tab w:val="right" w:leader="dot" w:pos="9486"/>
        </w:tabs>
        <w:rPr>
          <w:rFonts w:eastAsiaTheme="minorEastAsia"/>
          <w:noProof/>
          <w:sz w:val="22"/>
          <w:lang w:eastAsia="en-GB"/>
        </w:rPr>
      </w:pPr>
      <w:hyperlink w:anchor="_Toc176187787" w:history="1">
        <w:r w:rsidR="000822B4" w:rsidRPr="00C1197A">
          <w:rPr>
            <w:rStyle w:val="Hyperlink"/>
            <w:noProof/>
          </w:rPr>
          <w:t>Implementation date</w:t>
        </w:r>
        <w:r w:rsidR="000822B4">
          <w:rPr>
            <w:noProof/>
            <w:webHidden/>
          </w:rPr>
          <w:tab/>
        </w:r>
        <w:r w:rsidR="000822B4">
          <w:rPr>
            <w:noProof/>
            <w:webHidden/>
          </w:rPr>
          <w:fldChar w:fldCharType="begin"/>
        </w:r>
        <w:r w:rsidR="000822B4">
          <w:rPr>
            <w:noProof/>
            <w:webHidden/>
          </w:rPr>
          <w:instrText xml:space="preserve"> PAGEREF _Toc176187787 \h </w:instrText>
        </w:r>
        <w:r w:rsidR="000822B4">
          <w:rPr>
            <w:noProof/>
            <w:webHidden/>
          </w:rPr>
        </w:r>
        <w:r w:rsidR="000822B4">
          <w:rPr>
            <w:noProof/>
            <w:webHidden/>
          </w:rPr>
          <w:fldChar w:fldCharType="separate"/>
        </w:r>
        <w:r w:rsidR="000822B4">
          <w:rPr>
            <w:noProof/>
            <w:webHidden/>
          </w:rPr>
          <w:t>13</w:t>
        </w:r>
        <w:r w:rsidR="000822B4">
          <w:rPr>
            <w:noProof/>
            <w:webHidden/>
          </w:rPr>
          <w:fldChar w:fldCharType="end"/>
        </w:r>
      </w:hyperlink>
    </w:p>
    <w:p w14:paraId="11DA8152" w14:textId="687FA2E9" w:rsidR="000822B4" w:rsidRDefault="00AC78AC">
      <w:pPr>
        <w:pStyle w:val="TOC3"/>
        <w:tabs>
          <w:tab w:val="right" w:leader="dot" w:pos="9486"/>
        </w:tabs>
        <w:rPr>
          <w:rFonts w:eastAsiaTheme="minorEastAsia"/>
          <w:noProof/>
          <w:sz w:val="22"/>
          <w:lang w:eastAsia="en-GB"/>
        </w:rPr>
      </w:pPr>
      <w:hyperlink w:anchor="_Toc176187788" w:history="1">
        <w:r w:rsidR="000822B4" w:rsidRPr="00C1197A">
          <w:rPr>
            <w:rStyle w:val="Hyperlink"/>
            <w:noProof/>
          </w:rPr>
          <w:t>Date decision required by</w:t>
        </w:r>
        <w:r w:rsidR="000822B4">
          <w:rPr>
            <w:noProof/>
            <w:webHidden/>
          </w:rPr>
          <w:tab/>
        </w:r>
        <w:r w:rsidR="000822B4">
          <w:rPr>
            <w:noProof/>
            <w:webHidden/>
          </w:rPr>
          <w:fldChar w:fldCharType="begin"/>
        </w:r>
        <w:r w:rsidR="000822B4">
          <w:rPr>
            <w:noProof/>
            <w:webHidden/>
          </w:rPr>
          <w:instrText xml:space="preserve"> PAGEREF _Toc176187788 \h </w:instrText>
        </w:r>
        <w:r w:rsidR="000822B4">
          <w:rPr>
            <w:noProof/>
            <w:webHidden/>
          </w:rPr>
        </w:r>
        <w:r w:rsidR="000822B4">
          <w:rPr>
            <w:noProof/>
            <w:webHidden/>
          </w:rPr>
          <w:fldChar w:fldCharType="separate"/>
        </w:r>
        <w:r w:rsidR="000822B4">
          <w:rPr>
            <w:noProof/>
            <w:webHidden/>
          </w:rPr>
          <w:t>13</w:t>
        </w:r>
        <w:r w:rsidR="000822B4">
          <w:rPr>
            <w:noProof/>
            <w:webHidden/>
          </w:rPr>
          <w:fldChar w:fldCharType="end"/>
        </w:r>
      </w:hyperlink>
    </w:p>
    <w:p w14:paraId="069FD001" w14:textId="3D3CD998" w:rsidR="000822B4" w:rsidRDefault="00AC78AC">
      <w:pPr>
        <w:pStyle w:val="TOC3"/>
        <w:tabs>
          <w:tab w:val="right" w:leader="dot" w:pos="9486"/>
        </w:tabs>
        <w:rPr>
          <w:rFonts w:eastAsiaTheme="minorEastAsia"/>
          <w:noProof/>
          <w:sz w:val="22"/>
          <w:lang w:eastAsia="en-GB"/>
        </w:rPr>
      </w:pPr>
      <w:hyperlink w:anchor="_Toc176187789" w:history="1">
        <w:r w:rsidR="000822B4" w:rsidRPr="00C1197A">
          <w:rPr>
            <w:rStyle w:val="Hyperlink"/>
            <w:noProof/>
          </w:rPr>
          <w:t>Implementation approach</w:t>
        </w:r>
        <w:r w:rsidR="000822B4">
          <w:rPr>
            <w:noProof/>
            <w:webHidden/>
          </w:rPr>
          <w:tab/>
        </w:r>
        <w:r w:rsidR="000822B4">
          <w:rPr>
            <w:noProof/>
            <w:webHidden/>
          </w:rPr>
          <w:fldChar w:fldCharType="begin"/>
        </w:r>
        <w:r w:rsidR="000822B4">
          <w:rPr>
            <w:noProof/>
            <w:webHidden/>
          </w:rPr>
          <w:instrText xml:space="preserve"> PAGEREF _Toc176187789 \h </w:instrText>
        </w:r>
        <w:r w:rsidR="000822B4">
          <w:rPr>
            <w:noProof/>
            <w:webHidden/>
          </w:rPr>
        </w:r>
        <w:r w:rsidR="000822B4">
          <w:rPr>
            <w:noProof/>
            <w:webHidden/>
          </w:rPr>
          <w:fldChar w:fldCharType="separate"/>
        </w:r>
        <w:r w:rsidR="000822B4">
          <w:rPr>
            <w:noProof/>
            <w:webHidden/>
          </w:rPr>
          <w:t>13</w:t>
        </w:r>
        <w:r w:rsidR="000822B4">
          <w:rPr>
            <w:noProof/>
            <w:webHidden/>
          </w:rPr>
          <w:fldChar w:fldCharType="end"/>
        </w:r>
      </w:hyperlink>
    </w:p>
    <w:p w14:paraId="3BFB6618" w14:textId="0308AB51" w:rsidR="000822B4" w:rsidRDefault="00AC78AC">
      <w:pPr>
        <w:pStyle w:val="TOC1"/>
        <w:rPr>
          <w:rFonts w:eastAsiaTheme="minorEastAsia"/>
          <w:b w:val="0"/>
          <w:noProof/>
          <w:sz w:val="22"/>
          <w:lang w:eastAsia="en-GB"/>
        </w:rPr>
      </w:pPr>
      <w:hyperlink w:anchor="_Toc176187790" w:history="1">
        <w:r w:rsidR="000822B4" w:rsidRPr="00C1197A">
          <w:rPr>
            <w:rStyle w:val="Hyperlink"/>
            <w:noProof/>
          </w:rPr>
          <w:t>Interactions</w:t>
        </w:r>
        <w:r w:rsidR="000822B4">
          <w:rPr>
            <w:noProof/>
            <w:webHidden/>
          </w:rPr>
          <w:tab/>
        </w:r>
        <w:r w:rsidR="000822B4">
          <w:rPr>
            <w:noProof/>
            <w:webHidden/>
          </w:rPr>
          <w:fldChar w:fldCharType="begin"/>
        </w:r>
        <w:r w:rsidR="000822B4">
          <w:rPr>
            <w:noProof/>
            <w:webHidden/>
          </w:rPr>
          <w:instrText xml:space="preserve"> PAGEREF _Toc176187790 \h </w:instrText>
        </w:r>
        <w:r w:rsidR="000822B4">
          <w:rPr>
            <w:noProof/>
            <w:webHidden/>
          </w:rPr>
        </w:r>
        <w:r w:rsidR="000822B4">
          <w:rPr>
            <w:noProof/>
            <w:webHidden/>
          </w:rPr>
          <w:fldChar w:fldCharType="separate"/>
        </w:r>
        <w:r w:rsidR="000822B4">
          <w:rPr>
            <w:noProof/>
            <w:webHidden/>
          </w:rPr>
          <w:t>13</w:t>
        </w:r>
        <w:r w:rsidR="000822B4">
          <w:rPr>
            <w:noProof/>
            <w:webHidden/>
          </w:rPr>
          <w:fldChar w:fldCharType="end"/>
        </w:r>
      </w:hyperlink>
    </w:p>
    <w:p w14:paraId="3688753F" w14:textId="0A023CA5" w:rsidR="000822B4" w:rsidRDefault="00AC78AC">
      <w:pPr>
        <w:pStyle w:val="TOC1"/>
        <w:rPr>
          <w:rFonts w:eastAsiaTheme="minorEastAsia"/>
          <w:b w:val="0"/>
          <w:noProof/>
          <w:sz w:val="22"/>
          <w:lang w:eastAsia="en-GB"/>
        </w:rPr>
      </w:pPr>
      <w:hyperlink w:anchor="_Toc176187791" w:history="1">
        <w:r w:rsidR="000822B4" w:rsidRPr="00C1197A">
          <w:rPr>
            <w:rStyle w:val="Hyperlink"/>
            <w:noProof/>
          </w:rPr>
          <w:t>How to respond</w:t>
        </w:r>
        <w:r w:rsidR="000822B4">
          <w:rPr>
            <w:noProof/>
            <w:webHidden/>
          </w:rPr>
          <w:tab/>
        </w:r>
        <w:r w:rsidR="000822B4">
          <w:rPr>
            <w:noProof/>
            <w:webHidden/>
          </w:rPr>
          <w:fldChar w:fldCharType="begin"/>
        </w:r>
        <w:r w:rsidR="000822B4">
          <w:rPr>
            <w:noProof/>
            <w:webHidden/>
          </w:rPr>
          <w:instrText xml:space="preserve"> PAGEREF _Toc176187791 \h </w:instrText>
        </w:r>
        <w:r w:rsidR="000822B4">
          <w:rPr>
            <w:noProof/>
            <w:webHidden/>
          </w:rPr>
        </w:r>
        <w:r w:rsidR="000822B4">
          <w:rPr>
            <w:noProof/>
            <w:webHidden/>
          </w:rPr>
          <w:fldChar w:fldCharType="separate"/>
        </w:r>
        <w:r w:rsidR="000822B4">
          <w:rPr>
            <w:noProof/>
            <w:webHidden/>
          </w:rPr>
          <w:t>14</w:t>
        </w:r>
        <w:r w:rsidR="000822B4">
          <w:rPr>
            <w:noProof/>
            <w:webHidden/>
          </w:rPr>
          <w:fldChar w:fldCharType="end"/>
        </w:r>
      </w:hyperlink>
    </w:p>
    <w:p w14:paraId="2C06B327" w14:textId="5ED74B9B" w:rsidR="000822B4" w:rsidRDefault="00AC78AC">
      <w:pPr>
        <w:pStyle w:val="TOC2"/>
        <w:tabs>
          <w:tab w:val="right" w:leader="dot" w:pos="9486"/>
        </w:tabs>
        <w:rPr>
          <w:rFonts w:eastAsiaTheme="minorEastAsia"/>
          <w:noProof/>
          <w:sz w:val="22"/>
          <w:lang w:eastAsia="en-GB"/>
        </w:rPr>
      </w:pPr>
      <w:hyperlink w:anchor="_Toc176187792" w:history="1">
        <w:r w:rsidR="000822B4" w:rsidRPr="00C1197A">
          <w:rPr>
            <w:rStyle w:val="Hyperlink"/>
            <w:noProof/>
          </w:rPr>
          <w:t>Second Code Administrator Consultation questions</w:t>
        </w:r>
        <w:r w:rsidR="000822B4">
          <w:rPr>
            <w:noProof/>
            <w:webHidden/>
          </w:rPr>
          <w:tab/>
        </w:r>
        <w:r w:rsidR="000822B4">
          <w:rPr>
            <w:noProof/>
            <w:webHidden/>
          </w:rPr>
          <w:fldChar w:fldCharType="begin"/>
        </w:r>
        <w:r w:rsidR="000822B4">
          <w:rPr>
            <w:noProof/>
            <w:webHidden/>
          </w:rPr>
          <w:instrText xml:space="preserve"> PAGEREF _Toc176187792 \h </w:instrText>
        </w:r>
        <w:r w:rsidR="000822B4">
          <w:rPr>
            <w:noProof/>
            <w:webHidden/>
          </w:rPr>
        </w:r>
        <w:r w:rsidR="000822B4">
          <w:rPr>
            <w:noProof/>
            <w:webHidden/>
          </w:rPr>
          <w:fldChar w:fldCharType="separate"/>
        </w:r>
        <w:r w:rsidR="000822B4">
          <w:rPr>
            <w:noProof/>
            <w:webHidden/>
          </w:rPr>
          <w:t>14</w:t>
        </w:r>
        <w:r w:rsidR="000822B4">
          <w:rPr>
            <w:noProof/>
            <w:webHidden/>
          </w:rPr>
          <w:fldChar w:fldCharType="end"/>
        </w:r>
      </w:hyperlink>
    </w:p>
    <w:p w14:paraId="18139AAA" w14:textId="386C9105" w:rsidR="000822B4" w:rsidRDefault="00AC78AC">
      <w:pPr>
        <w:pStyle w:val="TOC1"/>
        <w:rPr>
          <w:rFonts w:eastAsiaTheme="minorEastAsia"/>
          <w:b w:val="0"/>
          <w:noProof/>
          <w:sz w:val="22"/>
          <w:lang w:eastAsia="en-GB"/>
        </w:rPr>
      </w:pPr>
      <w:hyperlink w:anchor="_Toc176187793" w:history="1">
        <w:r w:rsidR="000822B4" w:rsidRPr="00C1197A">
          <w:rPr>
            <w:rStyle w:val="Hyperlink"/>
            <w:noProof/>
          </w:rPr>
          <w:t>Acronyms, key terms and reference material</w:t>
        </w:r>
        <w:r w:rsidR="000822B4">
          <w:rPr>
            <w:noProof/>
            <w:webHidden/>
          </w:rPr>
          <w:tab/>
        </w:r>
        <w:r w:rsidR="000822B4">
          <w:rPr>
            <w:noProof/>
            <w:webHidden/>
          </w:rPr>
          <w:fldChar w:fldCharType="begin"/>
        </w:r>
        <w:r w:rsidR="000822B4">
          <w:rPr>
            <w:noProof/>
            <w:webHidden/>
          </w:rPr>
          <w:instrText xml:space="preserve"> PAGEREF _Toc176187793 \h </w:instrText>
        </w:r>
        <w:r w:rsidR="000822B4">
          <w:rPr>
            <w:noProof/>
            <w:webHidden/>
          </w:rPr>
        </w:r>
        <w:r w:rsidR="000822B4">
          <w:rPr>
            <w:noProof/>
            <w:webHidden/>
          </w:rPr>
          <w:fldChar w:fldCharType="separate"/>
        </w:r>
        <w:r w:rsidR="000822B4">
          <w:rPr>
            <w:noProof/>
            <w:webHidden/>
          </w:rPr>
          <w:t>14</w:t>
        </w:r>
        <w:r w:rsidR="000822B4">
          <w:rPr>
            <w:noProof/>
            <w:webHidden/>
          </w:rPr>
          <w:fldChar w:fldCharType="end"/>
        </w:r>
      </w:hyperlink>
    </w:p>
    <w:p w14:paraId="432127C7" w14:textId="0AC8FC37" w:rsidR="000822B4" w:rsidRDefault="00AC78AC">
      <w:pPr>
        <w:pStyle w:val="TOC3"/>
        <w:tabs>
          <w:tab w:val="right" w:leader="dot" w:pos="9486"/>
        </w:tabs>
        <w:rPr>
          <w:rFonts w:eastAsiaTheme="minorEastAsia"/>
          <w:noProof/>
          <w:sz w:val="22"/>
          <w:lang w:eastAsia="en-GB"/>
        </w:rPr>
      </w:pPr>
      <w:hyperlink w:anchor="_Toc176187794" w:history="1">
        <w:r w:rsidR="000822B4" w:rsidRPr="00C1197A">
          <w:rPr>
            <w:rStyle w:val="Hyperlink"/>
            <w:noProof/>
          </w:rPr>
          <w:t>Reference material</w:t>
        </w:r>
        <w:r w:rsidR="000822B4">
          <w:rPr>
            <w:noProof/>
            <w:webHidden/>
          </w:rPr>
          <w:tab/>
        </w:r>
        <w:r w:rsidR="000822B4">
          <w:rPr>
            <w:noProof/>
            <w:webHidden/>
          </w:rPr>
          <w:fldChar w:fldCharType="begin"/>
        </w:r>
        <w:r w:rsidR="000822B4">
          <w:rPr>
            <w:noProof/>
            <w:webHidden/>
          </w:rPr>
          <w:instrText xml:space="preserve"> PAGEREF _Toc176187794 \h </w:instrText>
        </w:r>
        <w:r w:rsidR="000822B4">
          <w:rPr>
            <w:noProof/>
            <w:webHidden/>
          </w:rPr>
        </w:r>
        <w:r w:rsidR="000822B4">
          <w:rPr>
            <w:noProof/>
            <w:webHidden/>
          </w:rPr>
          <w:fldChar w:fldCharType="separate"/>
        </w:r>
        <w:r w:rsidR="000822B4">
          <w:rPr>
            <w:noProof/>
            <w:webHidden/>
          </w:rPr>
          <w:t>15</w:t>
        </w:r>
        <w:r w:rsidR="000822B4">
          <w:rPr>
            <w:noProof/>
            <w:webHidden/>
          </w:rPr>
          <w:fldChar w:fldCharType="end"/>
        </w:r>
      </w:hyperlink>
    </w:p>
    <w:p w14:paraId="69FFC3B9" w14:textId="1D1984E0" w:rsidR="000822B4" w:rsidRDefault="00AC78AC">
      <w:pPr>
        <w:pStyle w:val="TOC1"/>
        <w:rPr>
          <w:rFonts w:eastAsiaTheme="minorEastAsia"/>
          <w:b w:val="0"/>
          <w:noProof/>
          <w:sz w:val="22"/>
          <w:lang w:eastAsia="en-GB"/>
        </w:rPr>
      </w:pPr>
      <w:hyperlink w:anchor="_Toc176187795" w:history="1">
        <w:r w:rsidR="000822B4" w:rsidRPr="00C1197A">
          <w:rPr>
            <w:rStyle w:val="Hyperlink"/>
            <w:noProof/>
          </w:rPr>
          <w:t>Annexes</w:t>
        </w:r>
        <w:r w:rsidR="000822B4">
          <w:rPr>
            <w:noProof/>
            <w:webHidden/>
          </w:rPr>
          <w:tab/>
        </w:r>
        <w:r w:rsidR="000822B4">
          <w:rPr>
            <w:noProof/>
            <w:webHidden/>
          </w:rPr>
          <w:fldChar w:fldCharType="begin"/>
        </w:r>
        <w:r w:rsidR="000822B4">
          <w:rPr>
            <w:noProof/>
            <w:webHidden/>
          </w:rPr>
          <w:instrText xml:space="preserve"> PAGEREF _Toc176187795 \h </w:instrText>
        </w:r>
        <w:r w:rsidR="000822B4">
          <w:rPr>
            <w:noProof/>
            <w:webHidden/>
          </w:rPr>
        </w:r>
        <w:r w:rsidR="000822B4">
          <w:rPr>
            <w:noProof/>
            <w:webHidden/>
          </w:rPr>
          <w:fldChar w:fldCharType="separate"/>
        </w:r>
        <w:r w:rsidR="000822B4">
          <w:rPr>
            <w:noProof/>
            <w:webHidden/>
          </w:rPr>
          <w:t>15</w:t>
        </w:r>
        <w:r w:rsidR="000822B4">
          <w:rPr>
            <w:noProof/>
            <w:webHidden/>
          </w:rPr>
          <w:fldChar w:fldCharType="end"/>
        </w:r>
      </w:hyperlink>
    </w:p>
    <w:p w14:paraId="65743FA7" w14:textId="14048686" w:rsidR="005603D9" w:rsidRDefault="005603D9" w:rsidP="005603D9">
      <w:r>
        <w:fldChar w:fldCharType="end"/>
      </w:r>
    </w:p>
    <w:p w14:paraId="37BAD3C4" w14:textId="77777777" w:rsidR="005603D9" w:rsidRPr="005603D9" w:rsidRDefault="005603D9" w:rsidP="005603D9"/>
    <w:p w14:paraId="155AE7D6" w14:textId="77777777" w:rsidR="009A206C" w:rsidRDefault="009A206C">
      <w:pPr>
        <w:rPr>
          <w:rFonts w:asciiTheme="majorHAnsi" w:eastAsiaTheme="majorEastAsia" w:hAnsiTheme="majorHAnsi" w:cstheme="majorBidi"/>
          <w:b/>
          <w:color w:val="FFFFFF" w:themeColor="background1"/>
          <w:sz w:val="28"/>
          <w:szCs w:val="32"/>
        </w:rPr>
      </w:pPr>
      <w:bookmarkStart w:id="5" w:name="_Toc58482270"/>
      <w:r>
        <w:br w:type="page"/>
      </w:r>
    </w:p>
    <w:p w14:paraId="5B7CCA37" w14:textId="77777777" w:rsidR="001E1568" w:rsidRDefault="005E188C" w:rsidP="005E188C">
      <w:pPr>
        <w:pStyle w:val="Heading1"/>
      </w:pPr>
      <w:bookmarkStart w:id="6" w:name="_Executive_summary_1"/>
      <w:bookmarkStart w:id="7" w:name="_Toc176187773"/>
      <w:bookmarkStart w:id="8" w:name="_Toc58837630"/>
      <w:bookmarkEnd w:id="5"/>
      <w:bookmarkEnd w:id="6"/>
      <w:r>
        <w:lastRenderedPageBreak/>
        <w:t xml:space="preserve">Executive </w:t>
      </w:r>
      <w:r w:rsidR="0014503B">
        <w:t>s</w:t>
      </w:r>
      <w:r>
        <w:t>ummary</w:t>
      </w:r>
      <w:bookmarkEnd w:id="7"/>
    </w:p>
    <w:p w14:paraId="029E314A" w14:textId="77777777" w:rsidR="000D36DC" w:rsidRDefault="000D36DC" w:rsidP="000D36DC">
      <w:pPr>
        <w:rPr>
          <w:i/>
          <w:color w:val="00B050"/>
        </w:rPr>
      </w:pPr>
      <w:bookmarkStart w:id="9" w:name="_Hlk31885141"/>
      <w:r>
        <w:rPr>
          <w:rStyle w:val="normaltextrun"/>
          <w:rFonts w:ascii="Arial" w:hAnsi="Arial" w:cs="Arial"/>
          <w:shd w:val="clear" w:color="auto" w:fill="FFFFFF"/>
        </w:rPr>
        <w:t>This modification aims to introduce the concept of Competitively Appointed Transmission Owners (CATOs) to the Grid Code to enable Onshore Network Competition for the design, build and ownership of Onshore Transmission assets.</w:t>
      </w:r>
      <w:r>
        <w:rPr>
          <w:rStyle w:val="eop"/>
          <w:rFonts w:ascii="Arial" w:hAnsi="Arial" w:cs="Arial"/>
          <w:b/>
          <w:bCs/>
          <w:shd w:val="clear" w:color="auto" w:fill="FFFFFF"/>
        </w:rPr>
        <w:t> </w:t>
      </w:r>
    </w:p>
    <w:bookmarkEnd w:id="9"/>
    <w:p w14:paraId="5B0AA175" w14:textId="77777777" w:rsidR="00FC7012" w:rsidRDefault="00FC7012" w:rsidP="00D3031A">
      <w:pPr>
        <w:pStyle w:val="Style9"/>
      </w:pPr>
      <w:r>
        <w:t>What is the solution and when will it come into effect?</w:t>
      </w:r>
    </w:p>
    <w:p w14:paraId="2D119D40" w14:textId="77777777" w:rsidR="0011083F" w:rsidRDefault="00FC7012" w:rsidP="00FC7012">
      <w:pPr>
        <w:rPr>
          <w:rStyle w:val="normaltextrun"/>
          <w:rFonts w:ascii="Arial" w:hAnsi="Arial" w:cs="Arial"/>
          <w:color w:val="000000"/>
          <w:shd w:val="clear" w:color="auto" w:fill="FFFFFF"/>
        </w:rPr>
      </w:pPr>
      <w:r w:rsidRPr="00E6107E">
        <w:rPr>
          <w:b/>
        </w:rPr>
        <w:t>Proposer’s solution</w:t>
      </w:r>
      <w:r w:rsidR="00E6107E">
        <w:rPr>
          <w:b/>
        </w:rPr>
        <w:t>:</w:t>
      </w:r>
      <w:r w:rsidR="0092758C">
        <w:rPr>
          <w:b/>
        </w:rPr>
        <w:t xml:space="preserve"> </w:t>
      </w:r>
      <w:r w:rsidR="0011083F">
        <w:rPr>
          <w:rStyle w:val="normaltextrun"/>
          <w:rFonts w:ascii="Arial" w:hAnsi="Arial" w:cs="Arial"/>
          <w:color w:val="000000"/>
          <w:shd w:val="clear" w:color="auto" w:fill="FFFFFF"/>
        </w:rPr>
        <w:t>The objective of this modification is to implement minimum change to the Grid Code to facilitate the introduction of CATOs. The approach taken is to extend existing relevant Onshore TO provisions as far as appropriate, reflecting Ofgem's expected licencing regime.</w:t>
      </w:r>
    </w:p>
    <w:p w14:paraId="4B4AD217" w14:textId="77777777" w:rsidR="0011083F" w:rsidRDefault="0011083F" w:rsidP="00FC7012">
      <w:pPr>
        <w:rPr>
          <w:rStyle w:val="normaltextrun"/>
          <w:rFonts w:ascii="Arial" w:hAnsi="Arial" w:cs="Arial"/>
          <w:color w:val="000000"/>
          <w:shd w:val="clear" w:color="auto" w:fill="FFFFFF"/>
        </w:rPr>
      </w:pPr>
    </w:p>
    <w:p w14:paraId="3C1CE332" w14:textId="77777777" w:rsidR="00C044C5" w:rsidRDefault="00FC7012" w:rsidP="00C044C5">
      <w:r w:rsidRPr="00E6107E">
        <w:rPr>
          <w:b/>
        </w:rPr>
        <w:t>Implementation date:</w:t>
      </w:r>
      <w:r>
        <w:t xml:space="preserve"> </w:t>
      </w:r>
      <w:r w:rsidR="00C044C5">
        <w:rPr>
          <w:rStyle w:val="normaltextrun"/>
          <w:rFonts w:ascii="Arial" w:hAnsi="Arial" w:cs="Arial"/>
          <w:color w:val="000000"/>
          <w:bdr w:val="none" w:sz="0" w:space="0" w:color="auto" w:frame="1"/>
        </w:rPr>
        <w:t>10 Business Days following Authority decision</w:t>
      </w:r>
    </w:p>
    <w:p w14:paraId="4357F345" w14:textId="77777777" w:rsidR="00C044C5" w:rsidRDefault="00C044C5" w:rsidP="00FC7012">
      <w:pPr>
        <w:rPr>
          <w:b/>
        </w:rPr>
      </w:pPr>
    </w:p>
    <w:p w14:paraId="04AA7ECA" w14:textId="31792DB3" w:rsidR="00203171" w:rsidRPr="00203171" w:rsidRDefault="00FC7012" w:rsidP="00FC7012">
      <w:r w:rsidRPr="00E6107E">
        <w:rPr>
          <w:b/>
        </w:rPr>
        <w:t>Workgroup conclusions</w:t>
      </w:r>
      <w:r w:rsidR="0092758C">
        <w:rPr>
          <w:b/>
        </w:rPr>
        <w:t xml:space="preserve">: </w:t>
      </w:r>
      <w:bookmarkStart w:id="10" w:name="_Hlk50541475"/>
      <w:r w:rsidR="00203171">
        <w:t xml:space="preserve">The Workgroup concluded </w:t>
      </w:r>
      <w:r w:rsidR="00203171" w:rsidRPr="00BF07D7">
        <w:t>unanimously</w:t>
      </w:r>
      <w:r w:rsidR="00203171">
        <w:t xml:space="preserve"> that the Original better facilitated the Applicable Objectives than the Baseline</w:t>
      </w:r>
      <w:bookmarkEnd w:id="10"/>
      <w:r w:rsidR="00203171">
        <w:t>.</w:t>
      </w:r>
    </w:p>
    <w:p w14:paraId="782CC8D3" w14:textId="77777777" w:rsidR="00FC7012" w:rsidRDefault="00FC7012" w:rsidP="00D3031A">
      <w:pPr>
        <w:pStyle w:val="Style10"/>
      </w:pPr>
      <w:r>
        <w:t>What is the impact if this change is made?</w:t>
      </w:r>
    </w:p>
    <w:p w14:paraId="1254047A" w14:textId="77777777" w:rsidR="008D0B2E" w:rsidRPr="00885BAE" w:rsidRDefault="008D0B2E" w:rsidP="008D0B2E">
      <w:pPr>
        <w:rPr>
          <w:i/>
          <w:color w:val="00B050"/>
        </w:rPr>
      </w:pPr>
      <w:r>
        <w:rPr>
          <w:rStyle w:val="normaltextrun"/>
          <w:rFonts w:ascii="Arial" w:hAnsi="Arial" w:cs="Arial"/>
          <w:color w:val="000000"/>
          <w:shd w:val="clear" w:color="auto" w:fill="FFFFFF"/>
        </w:rPr>
        <w:t>The introduction of the CATOs concept will impact the ESO, Transmission Owners, prospective CATO entities (by introducing CATO arrangements) and Users.</w:t>
      </w:r>
      <w:r>
        <w:rPr>
          <w:rStyle w:val="contentcontrolboundarysink"/>
          <w:rFonts w:ascii="Arial" w:hAnsi="Arial" w:cs="Arial"/>
          <w:color w:val="000000"/>
          <w:shd w:val="clear" w:color="auto" w:fill="FFFFFF"/>
        </w:rPr>
        <w:t>​</w:t>
      </w:r>
    </w:p>
    <w:p w14:paraId="3C3C71BF" w14:textId="77777777" w:rsidR="008D0B2E" w:rsidRDefault="008D0B2E" w:rsidP="008D0B2E">
      <w:pPr>
        <w:pStyle w:val="Style11"/>
      </w:pPr>
      <w:r>
        <w:t>Interactions</w:t>
      </w:r>
    </w:p>
    <w:p w14:paraId="75E4736A" w14:textId="77777777" w:rsidR="008D0B2E" w:rsidRDefault="008D0B2E" w:rsidP="008D0B2E">
      <w:pPr>
        <w:rPr>
          <w:rFonts w:eastAsiaTheme="majorEastAsia" w:cstheme="minorHAnsi"/>
          <w:shd w:val="clear" w:color="auto" w:fill="FFFFFF"/>
        </w:rPr>
      </w:pPr>
      <w:r>
        <w:t xml:space="preserve">The introduction of competition affects the STC, Grid Code, CUSC and SQSS. Modifications </w:t>
      </w:r>
      <w:hyperlink r:id="rId18" w:history="1">
        <w:r w:rsidRPr="00942812">
          <w:rPr>
            <w:rStyle w:val="Hyperlink"/>
          </w:rPr>
          <w:t>CM086</w:t>
        </w:r>
      </w:hyperlink>
      <w:r>
        <w:t xml:space="preserve">, </w:t>
      </w:r>
      <w:hyperlink r:id="rId19" w:history="1">
        <w:r w:rsidRPr="00642321">
          <w:rPr>
            <w:rStyle w:val="Hyperlink"/>
            <w:rFonts w:eastAsiaTheme="majorEastAsia" w:cstheme="minorHAnsi"/>
            <w:shd w:val="clear" w:color="auto" w:fill="FFFFFF"/>
          </w:rPr>
          <w:t>CM087</w:t>
        </w:r>
      </w:hyperlink>
      <w:r>
        <w:rPr>
          <w:rFonts w:eastAsiaTheme="majorEastAsia" w:cstheme="minorHAnsi"/>
          <w:shd w:val="clear" w:color="auto" w:fill="FFFFFF"/>
        </w:rPr>
        <w:t xml:space="preserve">, </w:t>
      </w:r>
      <w:hyperlink r:id="rId20" w:history="1">
        <w:r w:rsidRPr="00565742">
          <w:rPr>
            <w:rStyle w:val="Hyperlink"/>
            <w:rFonts w:eastAsiaTheme="majorEastAsia" w:cstheme="minorHAnsi"/>
            <w:shd w:val="clear" w:color="auto" w:fill="FFFFFF"/>
          </w:rPr>
          <w:t>CMP403, CMP404</w:t>
        </w:r>
      </w:hyperlink>
      <w:r>
        <w:rPr>
          <w:rFonts w:eastAsiaTheme="majorEastAsia" w:cstheme="minorHAnsi"/>
          <w:shd w:val="clear" w:color="auto" w:fill="FFFFFF"/>
        </w:rPr>
        <w:t xml:space="preserve"> and </w:t>
      </w:r>
      <w:hyperlink r:id="rId21" w:history="1">
        <w:r w:rsidRPr="00565742">
          <w:rPr>
            <w:rStyle w:val="Hyperlink"/>
            <w:rFonts w:eastAsiaTheme="majorEastAsia" w:cstheme="minorHAnsi"/>
            <w:shd w:val="clear" w:color="auto" w:fill="FFFFFF"/>
          </w:rPr>
          <w:t>GSR031</w:t>
        </w:r>
      </w:hyperlink>
      <w:r>
        <w:rPr>
          <w:rFonts w:eastAsiaTheme="majorEastAsia" w:cstheme="minorHAnsi"/>
          <w:shd w:val="clear" w:color="auto" w:fill="FFFFFF"/>
        </w:rPr>
        <w:t xml:space="preserve"> have also been raised alongside this one.</w:t>
      </w:r>
    </w:p>
    <w:p w14:paraId="582CB134" w14:textId="77777777" w:rsidR="008D0B2E" w:rsidRDefault="008D0B2E" w:rsidP="008D0B2E">
      <w:pPr>
        <w:rPr>
          <w:rFonts w:eastAsiaTheme="majorEastAsia" w:cstheme="minorHAnsi"/>
          <w:shd w:val="clear" w:color="auto" w:fill="FFFFFF"/>
        </w:rPr>
      </w:pPr>
      <w:r>
        <w:rPr>
          <w:rFonts w:eastAsiaTheme="majorEastAsia" w:cstheme="minorHAnsi"/>
          <w:shd w:val="clear" w:color="auto" w:fill="FFFFFF"/>
        </w:rPr>
        <w:t xml:space="preserve">Potential interactions with Grid Code modifications GC0103, GC0117, GC0156 and the </w:t>
      </w:r>
      <w:hyperlink r:id="rId22" w:history="1">
        <w:r w:rsidRPr="000B5870">
          <w:rPr>
            <w:rStyle w:val="Hyperlink"/>
            <w:rFonts w:eastAsiaTheme="minorEastAsia" w:cs="Arial"/>
            <w:lang w:val="en-US"/>
          </w:rPr>
          <w:t>Transmission Acceleration Action Plan</w:t>
        </w:r>
      </w:hyperlink>
      <w:r>
        <w:rPr>
          <w:rStyle w:val="Hyperlink"/>
          <w:rFonts w:eastAsiaTheme="minorEastAsia" w:cs="Arial"/>
          <w:lang w:val="en-US"/>
        </w:rPr>
        <w:t xml:space="preserve"> </w:t>
      </w:r>
      <w:r>
        <w:rPr>
          <w:rFonts w:eastAsiaTheme="majorEastAsia" w:cstheme="minorHAnsi"/>
          <w:shd w:val="clear" w:color="auto" w:fill="FFFFFF"/>
        </w:rPr>
        <w:t>:</w:t>
      </w:r>
    </w:p>
    <w:p w14:paraId="4596EFEE" w14:textId="77777777" w:rsidR="008D0B2E" w:rsidRDefault="00AC78AC" w:rsidP="008D0B2E">
      <w:pPr>
        <w:pStyle w:val="ListParagraph"/>
        <w:numPr>
          <w:ilvl w:val="0"/>
          <w:numId w:val="22"/>
        </w:numPr>
        <w:rPr>
          <w:rFonts w:eastAsiaTheme="majorEastAsia" w:cstheme="minorHAnsi"/>
          <w:shd w:val="clear" w:color="auto" w:fill="FFFFFF"/>
        </w:rPr>
      </w:pPr>
      <w:hyperlink r:id="rId23" w:history="1">
        <w:r w:rsidR="008D0B2E" w:rsidRPr="00274A63">
          <w:rPr>
            <w:rStyle w:val="Hyperlink"/>
            <w:rFonts w:eastAsiaTheme="minorEastAsia" w:cs="Arial"/>
            <w:lang w:val="en-US"/>
          </w:rPr>
          <w:t>GC0103</w:t>
        </w:r>
      </w:hyperlink>
      <w:r w:rsidR="008D0B2E" w:rsidRPr="00274A63">
        <w:rPr>
          <w:rFonts w:eastAsiaTheme="majorEastAsia" w:cstheme="minorHAnsi"/>
          <w:shd w:val="clear" w:color="auto" w:fill="FFFFFF"/>
        </w:rPr>
        <w:t xml:space="preserve"> seeks to introduce harmonised Applicable Electrical Standards across GB in compliance with EU Electrical Codes, which if implemented will remove potential for conflicts between Standards across different TO areas and make CATOs bound by common GB-wide Standards.</w:t>
      </w:r>
    </w:p>
    <w:p w14:paraId="4A7F67B5" w14:textId="77777777" w:rsidR="008D0B2E" w:rsidRPr="00C655CC" w:rsidRDefault="00AC78AC" w:rsidP="008D0B2E">
      <w:pPr>
        <w:pStyle w:val="ListParagraph"/>
        <w:numPr>
          <w:ilvl w:val="0"/>
          <w:numId w:val="22"/>
        </w:numPr>
        <w:rPr>
          <w:rFonts w:eastAsiaTheme="majorEastAsia" w:cstheme="minorHAnsi"/>
          <w:shd w:val="clear" w:color="auto" w:fill="FFFFFF"/>
        </w:rPr>
      </w:pPr>
      <w:hyperlink r:id="rId24" w:history="1">
        <w:r w:rsidR="008D0B2E" w:rsidRPr="00C655CC">
          <w:rPr>
            <w:color w:val="0000FF"/>
            <w:u w:val="single"/>
          </w:rPr>
          <w:t>GC0117</w:t>
        </w:r>
      </w:hyperlink>
      <w:r w:rsidR="008D0B2E" w:rsidRPr="00C655CC">
        <w:rPr>
          <w:rFonts w:eastAsiaTheme="majorEastAsia" w:cstheme="minorHAnsi"/>
          <w:shd w:val="clear" w:color="auto" w:fill="FFFFFF"/>
        </w:rPr>
        <w:t xml:space="preserve"> (Improving Transparency and consistency of access arrangements across GB through a pan-GB commonality of Power Station Arrangements) if implemented will impact all TOs and will in effect simplify the Code change provisions contained in this Modification, removing regional </w:t>
      </w:r>
      <w:r w:rsidR="008D0B2E" w:rsidRPr="00C655CC">
        <w:rPr>
          <w:rFonts w:asciiTheme="majorHAnsi" w:eastAsiaTheme="majorEastAsia" w:hAnsiTheme="majorHAnsi" w:cstheme="majorHAnsi"/>
          <w:shd w:val="clear" w:color="auto" w:fill="FFFFFF"/>
        </w:rPr>
        <w:t>differentiation through standardisation.</w:t>
      </w:r>
    </w:p>
    <w:p w14:paraId="14BA7A53" w14:textId="77777777" w:rsidR="008D0B2E" w:rsidRPr="00274A63" w:rsidRDefault="00AC78AC" w:rsidP="008D0B2E">
      <w:pPr>
        <w:pStyle w:val="ListParagraph"/>
        <w:numPr>
          <w:ilvl w:val="0"/>
          <w:numId w:val="22"/>
        </w:numPr>
        <w:rPr>
          <w:rFonts w:eastAsiaTheme="majorEastAsia" w:cstheme="minorHAnsi"/>
          <w:shd w:val="clear" w:color="auto" w:fill="FFFFFF"/>
        </w:rPr>
      </w:pPr>
      <w:hyperlink r:id="rId25" w:history="1">
        <w:r w:rsidR="008D0B2E" w:rsidRPr="00274A63">
          <w:rPr>
            <w:rStyle w:val="Hyperlink"/>
            <w:rFonts w:eastAsiaTheme="minorEastAsia" w:cs="Arial"/>
            <w:lang w:val="en-US"/>
          </w:rPr>
          <w:t>GC0156</w:t>
        </w:r>
      </w:hyperlink>
      <w:r w:rsidR="008D0B2E" w:rsidRPr="00274A63">
        <w:rPr>
          <w:rFonts w:eastAsiaTheme="majorEastAsia" w:cstheme="minorHAnsi"/>
          <w:shd w:val="clear" w:color="auto" w:fill="FFFFFF"/>
        </w:rPr>
        <w:t xml:space="preserve"> (Facilitating the Implementation of The Electricity System Restoration Standard) will have implications on CATOs when they are established, in obligating them to meet the requirements of the ESRS, for example in terms of Communications Infrastructure.</w:t>
      </w:r>
    </w:p>
    <w:p w14:paraId="50F38763" w14:textId="77777777" w:rsidR="008D0B2E" w:rsidRPr="00AE15F4" w:rsidRDefault="00AC78AC" w:rsidP="008D0B2E">
      <w:pPr>
        <w:pStyle w:val="ListParagraph"/>
        <w:numPr>
          <w:ilvl w:val="0"/>
          <w:numId w:val="22"/>
        </w:numPr>
        <w:rPr>
          <w:rFonts w:asciiTheme="majorHAnsi" w:eastAsiaTheme="majorEastAsia" w:hAnsiTheme="majorHAnsi" w:cstheme="majorHAnsi"/>
          <w:shd w:val="clear" w:color="auto" w:fill="FFFFFF"/>
        </w:rPr>
      </w:pPr>
      <w:hyperlink r:id="rId26" w:history="1">
        <w:r w:rsidR="008D0B2E" w:rsidRPr="00274A63">
          <w:rPr>
            <w:rStyle w:val="Hyperlink"/>
            <w:rFonts w:asciiTheme="majorHAnsi" w:eastAsiaTheme="minorEastAsia" w:hAnsiTheme="majorHAnsi" w:cstheme="majorHAnsi"/>
            <w:lang w:val="en-US"/>
          </w:rPr>
          <w:t>Transmission Acceleration Action Plan</w:t>
        </w:r>
      </w:hyperlink>
      <w:r w:rsidR="008D0B2E" w:rsidRPr="00274A63">
        <w:rPr>
          <w:rFonts w:asciiTheme="majorHAnsi" w:hAnsiTheme="majorHAnsi" w:cstheme="majorHAnsi"/>
        </w:rPr>
        <w:t xml:space="preserve">, </w:t>
      </w:r>
      <w:proofErr w:type="gramStart"/>
      <w:r w:rsidR="008D0B2E" w:rsidRPr="00274A63">
        <w:rPr>
          <w:rFonts w:asciiTheme="majorHAnsi" w:hAnsiTheme="majorHAnsi" w:cstheme="majorHAnsi"/>
        </w:rPr>
        <w:t>similar to</w:t>
      </w:r>
      <w:proofErr w:type="gramEnd"/>
      <w:r w:rsidR="008D0B2E" w:rsidRPr="00274A63">
        <w:rPr>
          <w:rFonts w:asciiTheme="majorHAnsi" w:hAnsiTheme="majorHAnsi" w:cstheme="majorHAnsi"/>
        </w:rPr>
        <w:t xml:space="preserve"> GC0103 aims to promote a level playing field as it addresses manufacturing efficiency and international compatibility benefits associated with standardisation proposals, </w:t>
      </w:r>
      <w:r w:rsidR="008D0B2E" w:rsidRPr="00274A63">
        <w:rPr>
          <w:rFonts w:asciiTheme="majorHAnsi" w:eastAsiaTheme="majorEastAsia" w:hAnsiTheme="majorHAnsi" w:cstheme="majorHAnsi"/>
          <w:shd w:val="clear" w:color="auto" w:fill="FFFFFF"/>
        </w:rPr>
        <w:t xml:space="preserve">involving a </w:t>
      </w:r>
      <w:r w:rsidR="008D0B2E" w:rsidRPr="00274A63">
        <w:rPr>
          <w:rFonts w:asciiTheme="majorHAnsi" w:hAnsiTheme="majorHAnsi" w:cstheme="majorHAnsi"/>
        </w:rPr>
        <w:t>forum created between the Future System Operator (FSO), Transmission Owners (TOs), equipment manufacturers and Ofgem to review and update equipment standards used within Great Britain.</w:t>
      </w:r>
      <w:r w:rsidR="008D0B2E" w:rsidRPr="00274A63">
        <w:rPr>
          <w:rFonts w:asciiTheme="majorHAnsi" w:eastAsiaTheme="majorEastAsia" w:hAnsiTheme="majorHAnsi" w:cstheme="majorHAnsi"/>
          <w:shd w:val="clear" w:color="auto" w:fill="FFFFFF"/>
        </w:rPr>
        <w:t xml:space="preserve"> </w:t>
      </w:r>
    </w:p>
    <w:p w14:paraId="53C0F8AC"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2D10B1F5" w14:textId="77777777" w:rsidR="00043548" w:rsidRPr="005603D9" w:rsidRDefault="00043548" w:rsidP="00043548">
      <w:pPr>
        <w:pStyle w:val="CA2"/>
      </w:pPr>
      <w:bookmarkStart w:id="11" w:name="_Toc176187774"/>
      <w:r w:rsidRPr="005603D9">
        <w:t>What is the issue?</w:t>
      </w:r>
      <w:bookmarkEnd w:id="8"/>
      <w:bookmarkEnd w:id="11"/>
    </w:p>
    <w:p w14:paraId="55BE4613" w14:textId="77777777" w:rsidR="00117A3C" w:rsidRDefault="00117A3C" w:rsidP="00117A3C">
      <w:pPr>
        <w:pStyle w:val="paragraph"/>
        <w:spacing w:before="0" w:beforeAutospacing="0" w:after="0" w:afterAutospacing="0"/>
        <w:jc w:val="both"/>
        <w:textAlignment w:val="baseline"/>
        <w:rPr>
          <w:rFonts w:ascii="Segoe UI" w:hAnsi="Segoe UI" w:cs="Segoe UI"/>
          <w:sz w:val="18"/>
          <w:szCs w:val="18"/>
        </w:rPr>
      </w:pPr>
      <w:bookmarkStart w:id="12" w:name="_Why_change?"/>
      <w:bookmarkStart w:id="13" w:name="_Toc58482272"/>
      <w:bookmarkEnd w:id="12"/>
      <w:r>
        <w:rPr>
          <w:rStyle w:val="normaltextrun"/>
          <w:rFonts w:ascii="Arial" w:eastAsiaTheme="majorEastAsia" w:hAnsi="Arial" w:cs="Arial"/>
          <w:shd w:val="clear" w:color="auto" w:fill="FFFFFF"/>
        </w:rPr>
        <w:t xml:space="preserve">On 28 March 2022 </w:t>
      </w:r>
      <w:r>
        <w:rPr>
          <w:rStyle w:val="normaltextrun"/>
          <w:rFonts w:ascii="Arial" w:eastAsiaTheme="majorEastAsia" w:hAnsi="Arial" w:cs="Arial"/>
        </w:rPr>
        <w:t>Ofgem published its decision to proceed with implementation of the</w:t>
      </w:r>
      <w:r>
        <w:rPr>
          <w:rStyle w:val="normaltextrun"/>
          <w:rFonts w:ascii="Arial" w:eastAsiaTheme="majorEastAsia" w:hAnsi="Arial" w:cs="Arial"/>
          <w:shd w:val="clear" w:color="auto" w:fill="FFFFFF"/>
        </w:rPr>
        <w:t xml:space="preserve"> Early Competition model. This has been underpinned by the publication of the Energy Security Bill, which was introduced to Parliament on 06 July 2022. This received Royal Assent on 26 October 2023 and makes provision to enable competitive tenders for delivery of onshore electricity network assets. The Bill introduces powers to enable the Secretary of State to appoint a body to run tenders and to set criteria to determine a network project’s eligibility to be competed. It also extends Ofgem’s power to make regulations which will set out the process by which tenders will be run.</w:t>
      </w:r>
      <w:r>
        <w:rPr>
          <w:rStyle w:val="eop"/>
          <w:rFonts w:ascii="Arial" w:hAnsi="Arial" w:cs="Arial"/>
        </w:rPr>
        <w:t> </w:t>
      </w:r>
    </w:p>
    <w:p w14:paraId="7F932323" w14:textId="77777777" w:rsidR="00117A3C" w:rsidRDefault="00117A3C" w:rsidP="00117A3C">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4AB7E68E" w14:textId="77777777" w:rsidR="00117A3C" w:rsidRDefault="00117A3C" w:rsidP="00117A3C">
      <w:pPr>
        <w:pStyle w:val="paragraph"/>
        <w:spacing w:before="0" w:beforeAutospacing="0" w:after="0" w:afterAutospacing="0"/>
        <w:textAlignment w:val="baseline"/>
        <w:rPr>
          <w:rStyle w:val="normaltextrun"/>
          <w:rFonts w:ascii="Arial" w:eastAsiaTheme="majorEastAsia" w:hAnsi="Arial" w:cs="Arial"/>
          <w:shd w:val="clear" w:color="auto" w:fill="FFFFFF"/>
        </w:rPr>
      </w:pPr>
      <w:r>
        <w:rPr>
          <w:rStyle w:val="normaltextrun"/>
          <w:rFonts w:ascii="Arial" w:eastAsiaTheme="majorEastAsia" w:hAnsi="Arial" w:cs="Arial"/>
          <w:shd w:val="clear" w:color="auto" w:fill="FFFFFF"/>
        </w:rPr>
        <w:t xml:space="preserve">To allow Early Competition to be implemented effectively, the competition processes, obligations, technical requirements, charges, and remuneration principles need to be embedded within the relevant codes. The introduction of Early Competition affects the Grid Code, SQSS, CUSC and STC </w:t>
      </w:r>
      <w:r w:rsidRPr="00D014BF">
        <w:rPr>
          <w:rStyle w:val="normaltextrun"/>
          <w:rFonts w:asciiTheme="majorHAnsi" w:eastAsiaTheme="majorEastAsia" w:hAnsiTheme="majorHAnsi" w:cstheme="majorHAnsi"/>
          <w:shd w:val="clear" w:color="auto" w:fill="FFFFFF"/>
        </w:rPr>
        <w:t xml:space="preserve">among other codes. The ESO have proposed this modification in association with modifications </w:t>
      </w:r>
      <w:hyperlink r:id="rId27" w:history="1">
        <w:r w:rsidRPr="00D014BF">
          <w:rPr>
            <w:rStyle w:val="Hyperlink"/>
            <w:rFonts w:asciiTheme="majorHAnsi" w:hAnsiTheme="majorHAnsi" w:cstheme="majorHAnsi"/>
          </w:rPr>
          <w:t>CM086</w:t>
        </w:r>
      </w:hyperlink>
      <w:r w:rsidRPr="00D014BF">
        <w:rPr>
          <w:rFonts w:asciiTheme="majorHAnsi" w:hAnsiTheme="majorHAnsi" w:cstheme="majorHAnsi"/>
        </w:rPr>
        <w:t xml:space="preserve">, </w:t>
      </w:r>
      <w:hyperlink r:id="rId28" w:history="1">
        <w:r w:rsidRPr="00D014BF">
          <w:rPr>
            <w:rStyle w:val="Hyperlink"/>
            <w:rFonts w:asciiTheme="majorHAnsi" w:eastAsiaTheme="majorEastAsia" w:hAnsiTheme="majorHAnsi" w:cstheme="majorHAnsi"/>
            <w:shd w:val="clear" w:color="auto" w:fill="FFFFFF"/>
          </w:rPr>
          <w:t>CM087</w:t>
        </w:r>
      </w:hyperlink>
      <w:r w:rsidRPr="00D014BF">
        <w:rPr>
          <w:rFonts w:asciiTheme="majorHAnsi" w:eastAsiaTheme="majorEastAsia" w:hAnsiTheme="majorHAnsi" w:cstheme="majorHAnsi"/>
          <w:shd w:val="clear" w:color="auto" w:fill="FFFFFF"/>
        </w:rPr>
        <w:t xml:space="preserve">, </w:t>
      </w:r>
      <w:hyperlink r:id="rId29" w:history="1">
        <w:r w:rsidRPr="00D014BF">
          <w:rPr>
            <w:rStyle w:val="Hyperlink"/>
            <w:rFonts w:asciiTheme="majorHAnsi" w:eastAsiaTheme="majorEastAsia" w:hAnsiTheme="majorHAnsi" w:cstheme="majorHAnsi"/>
            <w:shd w:val="clear" w:color="auto" w:fill="FFFFFF"/>
          </w:rPr>
          <w:t>CMP403, CMP404</w:t>
        </w:r>
      </w:hyperlink>
      <w:r w:rsidRPr="00D014BF">
        <w:rPr>
          <w:rFonts w:asciiTheme="majorHAnsi" w:eastAsiaTheme="majorEastAsia" w:hAnsiTheme="majorHAnsi" w:cstheme="majorHAnsi"/>
          <w:shd w:val="clear" w:color="auto" w:fill="FFFFFF"/>
        </w:rPr>
        <w:t xml:space="preserve"> and </w:t>
      </w:r>
      <w:hyperlink r:id="rId30" w:history="1">
        <w:r w:rsidRPr="00D014BF">
          <w:rPr>
            <w:rStyle w:val="Hyperlink"/>
            <w:rFonts w:asciiTheme="majorHAnsi" w:eastAsiaTheme="majorEastAsia" w:hAnsiTheme="majorHAnsi" w:cstheme="majorHAnsi"/>
            <w:shd w:val="clear" w:color="auto" w:fill="FFFFFF"/>
          </w:rPr>
          <w:t>GSR031</w:t>
        </w:r>
      </w:hyperlink>
      <w:r>
        <w:rPr>
          <w:rStyle w:val="normaltextrun"/>
          <w:rFonts w:ascii="Arial" w:eastAsiaTheme="majorEastAsia" w:hAnsi="Arial" w:cs="Arial"/>
          <w:shd w:val="clear" w:color="auto" w:fill="FFFFFF"/>
        </w:rPr>
        <w:t>.</w:t>
      </w:r>
    </w:p>
    <w:p w14:paraId="09838679" w14:textId="77777777" w:rsidR="00117A3C" w:rsidRDefault="00117A3C" w:rsidP="00117A3C">
      <w:pPr>
        <w:pStyle w:val="paragraph"/>
        <w:spacing w:before="0" w:beforeAutospacing="0" w:after="0" w:afterAutospacing="0"/>
        <w:textAlignment w:val="baseline"/>
        <w:rPr>
          <w:rFonts w:ascii="Segoe UI" w:hAnsi="Segoe UI" w:cs="Segoe UI"/>
          <w:b/>
          <w:bCs/>
          <w:sz w:val="18"/>
          <w:szCs w:val="18"/>
        </w:rPr>
      </w:pPr>
    </w:p>
    <w:p w14:paraId="17966457" w14:textId="77777777" w:rsidR="00BE213C" w:rsidRDefault="00BE213C" w:rsidP="00BE213C">
      <w:pPr>
        <w:pStyle w:val="Heading2"/>
      </w:pPr>
      <w:bookmarkStart w:id="14" w:name="_Toc176187775"/>
      <w:r>
        <w:t>Why change?</w:t>
      </w:r>
      <w:bookmarkEnd w:id="14"/>
    </w:p>
    <w:p w14:paraId="363DDA65" w14:textId="77777777" w:rsidR="00C01911" w:rsidRDefault="00C01911" w:rsidP="00C01911">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shd w:val="clear" w:color="auto" w:fill="FFFFFF"/>
        </w:rPr>
        <w:t xml:space="preserve">Introducing the concept of CATOs to the relevant industry codes ensures the safe, secure, and coordinated operation of the National Electricity Transmission System (NETS) by establishing both the obligations on CATOs and those entities interacting with CATO assets. </w:t>
      </w:r>
      <w:r>
        <w:rPr>
          <w:rStyle w:val="normaltextrun"/>
          <w:rFonts w:ascii="Arial" w:eastAsiaTheme="majorEastAsia" w:hAnsi="Arial" w:cs="Arial"/>
        </w:rPr>
        <w:t>The first phase of the Early Competition procurement process (the pre-tender) is set to commence in 2024, necessitating that the proposed modifications be raised and progressed in line with the Code Administrator proposed timetable.</w:t>
      </w:r>
      <w:r>
        <w:rPr>
          <w:rStyle w:val="eop"/>
          <w:rFonts w:ascii="Arial" w:hAnsi="Arial" w:cs="Arial"/>
        </w:rPr>
        <w:t> </w:t>
      </w:r>
    </w:p>
    <w:p w14:paraId="7DF0143A" w14:textId="77777777" w:rsidR="00C01911" w:rsidRDefault="00C01911" w:rsidP="00C01911">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rPr>
        <w:t> </w:t>
      </w:r>
    </w:p>
    <w:p w14:paraId="7E44F678" w14:textId="77777777" w:rsidR="00C01911" w:rsidRDefault="00C01911" w:rsidP="00C01911">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shd w:val="clear" w:color="auto" w:fill="FFFFFF"/>
        </w:rPr>
        <w:t xml:space="preserve">Following the completion of a competitive tender, a CATO will be awarded a Transmission Licence and categorised as an Onshore Transmission Owner. As a Licensed TO, CATOs will </w:t>
      </w:r>
      <w:r w:rsidRPr="00B134E6">
        <w:rPr>
          <w:rStyle w:val="normaltextrun"/>
          <w:rFonts w:ascii="Arial" w:eastAsiaTheme="majorEastAsia" w:hAnsi="Arial" w:cs="Arial"/>
          <w:color w:val="000000"/>
          <w:shd w:val="clear" w:color="auto" w:fill="FFFFFF"/>
        </w:rPr>
        <w:t>be subject to broadly the same obligations and frameworks as other Onshore Transmission Owners, endeavouring to ensure a level playing field.</w:t>
      </w:r>
      <w:r>
        <w:rPr>
          <w:rStyle w:val="normaltextrun"/>
          <w:rFonts w:ascii="Arial" w:eastAsiaTheme="majorEastAsia" w:hAnsi="Arial" w:cs="Arial"/>
          <w:color w:val="000000"/>
          <w:shd w:val="clear" w:color="auto" w:fill="FFFFFF"/>
        </w:rPr>
        <w:t> </w:t>
      </w:r>
      <w:r>
        <w:rPr>
          <w:rStyle w:val="eop"/>
          <w:rFonts w:ascii="Arial" w:hAnsi="Arial" w:cs="Arial"/>
          <w:color w:val="000000"/>
        </w:rPr>
        <w:t> </w:t>
      </w:r>
    </w:p>
    <w:p w14:paraId="36B04E1C" w14:textId="77777777" w:rsidR="00C01911" w:rsidRDefault="00C01911" w:rsidP="00C01911">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rPr>
        <w:t> </w:t>
      </w:r>
    </w:p>
    <w:p w14:paraId="5759A424" w14:textId="2EE20109" w:rsidR="00C01911" w:rsidRPr="00C01911" w:rsidRDefault="00C01911" w:rsidP="00C01911">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shd w:val="clear" w:color="auto" w:fill="FFFFFF"/>
        </w:rPr>
        <w:t>Note: while TOs (and CATOs) are not subject to the requirements of the Grid Code, since the Grid Code is User facing, the STC does require TOs to meet specific Grid Code obligations.</w:t>
      </w:r>
      <w:r>
        <w:rPr>
          <w:rStyle w:val="eop"/>
          <w:rFonts w:ascii="Arial" w:hAnsi="Arial" w:cs="Arial"/>
          <w:color w:val="000000"/>
        </w:rPr>
        <w:t> </w:t>
      </w:r>
    </w:p>
    <w:p w14:paraId="6D9CAD18" w14:textId="77777777" w:rsidR="00043548" w:rsidRPr="005603D9" w:rsidRDefault="00043548" w:rsidP="00043548">
      <w:pPr>
        <w:pStyle w:val="CA3"/>
      </w:pPr>
      <w:bookmarkStart w:id="15" w:name="_Toc58837632"/>
      <w:bookmarkStart w:id="16" w:name="_Toc176187776"/>
      <w:r w:rsidRPr="005603D9">
        <w:t xml:space="preserve">What is the </w:t>
      </w:r>
      <w:r w:rsidR="005E3456">
        <w:t>s</w:t>
      </w:r>
      <w:r w:rsidRPr="005603D9">
        <w:t>olution?</w:t>
      </w:r>
      <w:bookmarkEnd w:id="13"/>
      <w:bookmarkEnd w:id="15"/>
      <w:bookmarkEnd w:id="16"/>
    </w:p>
    <w:p w14:paraId="2EA956F3" w14:textId="77777777" w:rsidR="00DC39DC" w:rsidRDefault="00DC39DC" w:rsidP="00DC39DC">
      <w:pPr>
        <w:pStyle w:val="Heading2"/>
      </w:pPr>
      <w:bookmarkStart w:id="17" w:name="_Toc176187777"/>
      <w:r>
        <w:t>Proposer’s solution</w:t>
      </w:r>
      <w:bookmarkEnd w:id="17"/>
    </w:p>
    <w:p w14:paraId="6DC576AE" w14:textId="77777777" w:rsidR="007A3B78" w:rsidRDefault="007A3B78" w:rsidP="007A3B78">
      <w:pPr>
        <w:spacing w:line="240" w:lineRule="auto"/>
        <w:jc w:val="both"/>
        <w:textAlignment w:val="baseline"/>
        <w:rPr>
          <w:rFonts w:ascii="Arial" w:eastAsia="Times New Roman" w:hAnsi="Arial" w:cs="Arial"/>
          <w:szCs w:val="24"/>
          <w:lang w:eastAsia="en-GB"/>
        </w:rPr>
      </w:pPr>
      <w:r w:rsidRPr="00F40E37">
        <w:rPr>
          <w:rFonts w:ascii="Times New Roman" w:eastAsia="Times New Roman" w:hAnsi="Times New Roman" w:cs="Times New Roman"/>
          <w:szCs w:val="24"/>
          <w:lang w:eastAsia="en-GB"/>
        </w:rPr>
        <w:t>​​</w:t>
      </w:r>
      <w:r w:rsidRPr="00F40E37">
        <w:rPr>
          <w:rFonts w:ascii="Arial" w:eastAsia="Times New Roman" w:hAnsi="Arial" w:cs="Arial"/>
          <w:szCs w:val="24"/>
          <w:lang w:eastAsia="en-GB"/>
        </w:rPr>
        <w:t>The objective of this modification is to implement minimum changes to the Grid Code to facilitate the introduction of CATOs. The changes listed below are made on the assumption that a CATO will be granted a Transmission License and will be categorised as an Onshore Transmission Owner.</w:t>
      </w:r>
    </w:p>
    <w:p w14:paraId="4B66D970" w14:textId="77777777" w:rsidR="007A3B78" w:rsidRDefault="007A3B78" w:rsidP="007A3B78">
      <w:pPr>
        <w:spacing w:line="240" w:lineRule="auto"/>
        <w:jc w:val="both"/>
        <w:textAlignment w:val="baseline"/>
        <w:rPr>
          <w:rFonts w:ascii="Arial" w:eastAsia="Times New Roman" w:hAnsi="Arial" w:cs="Arial"/>
          <w:szCs w:val="24"/>
          <w:lang w:eastAsia="en-GB"/>
        </w:rPr>
      </w:pPr>
    </w:p>
    <w:p w14:paraId="43B06AA4" w14:textId="77777777" w:rsidR="007A3B78" w:rsidRPr="008E5EBA" w:rsidRDefault="007A3B78" w:rsidP="007A3B78">
      <w:pPr>
        <w:spacing w:line="240" w:lineRule="auto"/>
        <w:jc w:val="both"/>
        <w:textAlignment w:val="baseline"/>
        <w:rPr>
          <w:rFonts w:ascii="Arial" w:eastAsia="Times New Roman" w:hAnsi="Arial" w:cs="Arial"/>
          <w:b/>
          <w:bCs/>
          <w:szCs w:val="24"/>
          <w:lang w:eastAsia="en-GB"/>
        </w:rPr>
      </w:pPr>
      <w:r w:rsidRPr="008E5EBA">
        <w:rPr>
          <w:rFonts w:ascii="Arial" w:eastAsia="Times New Roman" w:hAnsi="Arial" w:cs="Arial"/>
          <w:b/>
          <w:bCs/>
          <w:szCs w:val="24"/>
          <w:lang w:eastAsia="en-GB"/>
        </w:rPr>
        <w:t>Legal Text changes:</w:t>
      </w:r>
    </w:p>
    <w:p w14:paraId="61F7DDF5" w14:textId="77777777" w:rsidR="007A3B78" w:rsidRDefault="007A3B78" w:rsidP="007A3B78">
      <w:pPr>
        <w:spacing w:line="240" w:lineRule="auto"/>
        <w:jc w:val="both"/>
        <w:textAlignment w:val="baseline"/>
        <w:rPr>
          <w:rFonts w:ascii="Arial" w:eastAsia="Times New Roman" w:hAnsi="Arial" w:cs="Arial"/>
          <w:szCs w:val="24"/>
          <w:lang w:eastAsia="en-GB"/>
        </w:rPr>
      </w:pPr>
    </w:p>
    <w:p w14:paraId="7D0AEBAC" w14:textId="77777777" w:rsidR="007A3B78" w:rsidRPr="00E705D1" w:rsidRDefault="007A3B78" w:rsidP="007A3B78">
      <w:pPr>
        <w:spacing w:line="240" w:lineRule="auto"/>
        <w:jc w:val="both"/>
        <w:textAlignment w:val="baseline"/>
        <w:rPr>
          <w:rFonts w:ascii="Arial" w:eastAsia="Times New Roman" w:hAnsi="Arial" w:cs="Arial"/>
          <w:szCs w:val="24"/>
          <w:u w:val="single"/>
          <w:lang w:eastAsia="en-GB"/>
        </w:rPr>
      </w:pPr>
      <w:r w:rsidRPr="00E705D1">
        <w:rPr>
          <w:rFonts w:ascii="Arial" w:eastAsia="Times New Roman" w:hAnsi="Arial" w:cs="Arial"/>
          <w:szCs w:val="24"/>
          <w:u w:val="single"/>
          <w:lang w:eastAsia="en-GB"/>
        </w:rPr>
        <w:t>Glossary &amp; Definitions</w:t>
      </w:r>
    </w:p>
    <w:tbl>
      <w:tblPr>
        <w:tblStyle w:val="TableGrid"/>
        <w:tblW w:w="0" w:type="auto"/>
        <w:tblLook w:val="04A0" w:firstRow="1" w:lastRow="0" w:firstColumn="1" w:lastColumn="0" w:noHBand="0" w:noVBand="1"/>
      </w:tblPr>
      <w:tblGrid>
        <w:gridCol w:w="2348"/>
        <w:gridCol w:w="2750"/>
        <w:gridCol w:w="4388"/>
      </w:tblGrid>
      <w:tr w:rsidR="007A3B78" w:rsidRPr="00BC0E7E" w14:paraId="245E49DD" w14:textId="77777777" w:rsidTr="0004621E">
        <w:trPr>
          <w:trHeight w:val="290"/>
        </w:trPr>
        <w:tc>
          <w:tcPr>
            <w:tcW w:w="2348" w:type="dxa"/>
            <w:hideMark/>
          </w:tcPr>
          <w:p w14:paraId="2700265D" w14:textId="77777777" w:rsidR="007A3B78" w:rsidRPr="003E216D" w:rsidRDefault="007A3B78" w:rsidP="0004621E">
            <w:pPr>
              <w:textAlignment w:val="baseline"/>
              <w:rPr>
                <w:rFonts w:ascii="Arial" w:eastAsia="Times New Roman" w:hAnsi="Arial" w:cs="Arial"/>
                <w:b/>
                <w:bCs/>
                <w:sz w:val="20"/>
                <w:lang w:eastAsia="en-GB"/>
              </w:rPr>
            </w:pPr>
            <w:bookmarkStart w:id="18" w:name="_Hlk149641421"/>
            <w:r w:rsidRPr="003E216D">
              <w:rPr>
                <w:rFonts w:ascii="Arial" w:eastAsia="Times New Roman" w:hAnsi="Arial" w:cs="Arial"/>
                <w:b/>
                <w:bCs/>
                <w:sz w:val="20"/>
                <w:lang w:eastAsia="en-GB"/>
              </w:rPr>
              <w:t>Additions</w:t>
            </w:r>
          </w:p>
        </w:tc>
        <w:tc>
          <w:tcPr>
            <w:tcW w:w="2750" w:type="dxa"/>
            <w:hideMark/>
          </w:tcPr>
          <w:p w14:paraId="4BCC8172" w14:textId="77777777" w:rsidR="007A3B78" w:rsidRPr="003E216D" w:rsidRDefault="007A3B78" w:rsidP="0004621E">
            <w:pPr>
              <w:textAlignment w:val="baseline"/>
              <w:rPr>
                <w:rFonts w:ascii="Arial" w:eastAsia="Times New Roman" w:hAnsi="Arial" w:cs="Arial"/>
                <w:b/>
                <w:bCs/>
                <w:sz w:val="20"/>
                <w:lang w:eastAsia="en-GB"/>
              </w:rPr>
            </w:pPr>
            <w:r w:rsidRPr="003E216D">
              <w:rPr>
                <w:rFonts w:ascii="Arial" w:eastAsia="Times New Roman" w:hAnsi="Arial" w:cs="Arial"/>
                <w:b/>
                <w:bCs/>
                <w:sz w:val="20"/>
                <w:lang w:eastAsia="en-GB"/>
              </w:rPr>
              <w:t>Commentary</w:t>
            </w:r>
          </w:p>
        </w:tc>
        <w:tc>
          <w:tcPr>
            <w:tcW w:w="4388" w:type="dxa"/>
            <w:hideMark/>
          </w:tcPr>
          <w:p w14:paraId="7F8ECD13" w14:textId="77777777" w:rsidR="007A3B78" w:rsidRPr="003E216D" w:rsidRDefault="007A3B78" w:rsidP="0004621E">
            <w:pPr>
              <w:textAlignment w:val="baseline"/>
              <w:rPr>
                <w:rFonts w:ascii="Arial" w:eastAsia="Times New Roman" w:hAnsi="Arial" w:cs="Arial"/>
                <w:b/>
                <w:bCs/>
                <w:sz w:val="20"/>
                <w:lang w:eastAsia="en-GB"/>
              </w:rPr>
            </w:pPr>
            <w:r w:rsidRPr="003E216D">
              <w:rPr>
                <w:rFonts w:ascii="Arial" w:eastAsia="Times New Roman" w:hAnsi="Arial" w:cs="Arial"/>
                <w:b/>
                <w:bCs/>
                <w:sz w:val="20"/>
                <w:lang w:eastAsia="en-GB"/>
              </w:rPr>
              <w:t>Purpose</w:t>
            </w:r>
          </w:p>
        </w:tc>
      </w:tr>
      <w:tr w:rsidR="007A3B78" w:rsidRPr="00BC0E7E" w14:paraId="476DF96E" w14:textId="77777777" w:rsidTr="0004621E">
        <w:trPr>
          <w:trHeight w:val="560"/>
        </w:trPr>
        <w:tc>
          <w:tcPr>
            <w:tcW w:w="2348" w:type="dxa"/>
            <w:hideMark/>
          </w:tcPr>
          <w:p w14:paraId="504475C8"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 xml:space="preserve">Competitively Appointed Transmission Licensee </w:t>
            </w:r>
          </w:p>
        </w:tc>
        <w:tc>
          <w:tcPr>
            <w:tcW w:w="2750" w:type="dxa"/>
            <w:hideMark/>
          </w:tcPr>
          <w:p w14:paraId="6D6752F8"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new definition</w:t>
            </w:r>
          </w:p>
        </w:tc>
        <w:tc>
          <w:tcPr>
            <w:tcW w:w="4388" w:type="dxa"/>
            <w:hideMark/>
          </w:tcPr>
          <w:p w14:paraId="2FE6E1B7"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Introduces CATO to Grid Code and ensures captured by it provisions</w:t>
            </w:r>
          </w:p>
        </w:tc>
      </w:tr>
      <w:tr w:rsidR="007A3B78" w:rsidRPr="00BC0E7E" w14:paraId="0CCBF5F0" w14:textId="77777777" w:rsidTr="0004621E">
        <w:trPr>
          <w:trHeight w:val="570"/>
        </w:trPr>
        <w:tc>
          <w:tcPr>
            <w:tcW w:w="2348" w:type="dxa"/>
            <w:hideMark/>
          </w:tcPr>
          <w:p w14:paraId="6106C388"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Competitively Appointed Transmission Licensee Interface Point</w:t>
            </w:r>
          </w:p>
        </w:tc>
        <w:tc>
          <w:tcPr>
            <w:tcW w:w="2750" w:type="dxa"/>
            <w:hideMark/>
          </w:tcPr>
          <w:p w14:paraId="5B8818B0" w14:textId="77777777" w:rsidR="007A3B78" w:rsidRPr="003E216D"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new definition</w:t>
            </w:r>
          </w:p>
        </w:tc>
        <w:tc>
          <w:tcPr>
            <w:tcW w:w="4388" w:type="dxa"/>
            <w:hideMark/>
          </w:tcPr>
          <w:p w14:paraId="0F280171" w14:textId="77777777" w:rsidR="007A3B78" w:rsidRPr="003E216D" w:rsidRDefault="007A3B78" w:rsidP="0004621E">
            <w:pPr>
              <w:pStyle w:val="pf0"/>
            </w:pPr>
            <w:r w:rsidRPr="00B64D89">
              <w:rPr>
                <w:rFonts w:asciiTheme="majorHAnsi" w:hAnsiTheme="majorHAnsi" w:cstheme="majorHAnsi"/>
                <w:sz w:val="20"/>
                <w:szCs w:val="20"/>
              </w:rPr>
              <w:t xml:space="preserve">Introduces </w:t>
            </w:r>
            <w:r w:rsidRPr="00B64D89">
              <w:rPr>
                <w:rStyle w:val="cf01"/>
                <w:rFonts w:asciiTheme="majorHAnsi" w:hAnsiTheme="majorHAnsi" w:cstheme="majorHAnsi"/>
                <w:sz w:val="20"/>
                <w:szCs w:val="20"/>
              </w:rPr>
              <w:t xml:space="preserve">the electrical point of connection between NGET's and/ or SPT's and/or SHETL's </w:t>
            </w:r>
            <w:r w:rsidRPr="00B64D89">
              <w:rPr>
                <w:rStyle w:val="cf11"/>
                <w:rFonts w:asciiTheme="majorHAnsi" w:eastAsiaTheme="majorEastAsia" w:hAnsiTheme="majorHAnsi" w:cstheme="majorHAnsi"/>
                <w:sz w:val="20"/>
                <w:szCs w:val="20"/>
              </w:rPr>
              <w:t>Transmission System</w:t>
            </w:r>
            <w:r w:rsidRPr="00B64D89">
              <w:rPr>
                <w:rStyle w:val="cf01"/>
                <w:rFonts w:asciiTheme="majorHAnsi" w:hAnsiTheme="majorHAnsi" w:cstheme="majorHAnsi"/>
                <w:sz w:val="20"/>
                <w:szCs w:val="20"/>
              </w:rPr>
              <w:t xml:space="preserve"> and a </w:t>
            </w:r>
            <w:r w:rsidRPr="00B64D89">
              <w:rPr>
                <w:rStyle w:val="cf11"/>
                <w:rFonts w:asciiTheme="majorHAnsi" w:eastAsiaTheme="majorEastAsia" w:hAnsiTheme="majorHAnsi" w:cstheme="majorHAnsi"/>
                <w:sz w:val="20"/>
                <w:szCs w:val="20"/>
              </w:rPr>
              <w:t>Competitively Appointed Transmission Licensee's Transmission System</w:t>
            </w:r>
          </w:p>
        </w:tc>
      </w:tr>
      <w:tr w:rsidR="007A3B78" w:rsidRPr="00BC0E7E" w14:paraId="32A38DAF" w14:textId="77777777" w:rsidTr="0004621E">
        <w:trPr>
          <w:trHeight w:val="290"/>
        </w:trPr>
        <w:tc>
          <w:tcPr>
            <w:tcW w:w="2348" w:type="dxa"/>
            <w:hideMark/>
          </w:tcPr>
          <w:p w14:paraId="07A6C046"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E&amp;W</w:t>
            </w:r>
            <w:r>
              <w:rPr>
                <w:rFonts w:ascii="Arial" w:eastAsia="Times New Roman" w:hAnsi="Arial" w:cs="Arial"/>
                <w:sz w:val="20"/>
                <w:lang w:eastAsia="en-GB"/>
              </w:rPr>
              <w:t xml:space="preserve"> </w:t>
            </w:r>
            <w:r w:rsidRPr="003E216D">
              <w:rPr>
                <w:rFonts w:ascii="Arial" w:eastAsia="Times New Roman" w:hAnsi="Arial" w:cs="Arial"/>
                <w:sz w:val="20"/>
                <w:lang w:eastAsia="en-GB"/>
              </w:rPr>
              <w:t xml:space="preserve">Transmission System </w:t>
            </w:r>
          </w:p>
        </w:tc>
        <w:tc>
          <w:tcPr>
            <w:tcW w:w="2750" w:type="dxa"/>
            <w:hideMark/>
          </w:tcPr>
          <w:p w14:paraId="232AE6DE" w14:textId="77777777" w:rsidR="007A3B78" w:rsidRPr="003E216D"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 xml:space="preserve">amend to definition, including </w:t>
            </w:r>
            <w:r w:rsidRPr="003E216D">
              <w:rPr>
                <w:rFonts w:ascii="Arial" w:eastAsia="Times New Roman" w:hAnsi="Arial" w:cs="Arial"/>
                <w:sz w:val="20"/>
                <w:lang w:eastAsia="en-GB"/>
              </w:rPr>
              <w:t>addition of CATO to definition</w:t>
            </w:r>
          </w:p>
        </w:tc>
        <w:tc>
          <w:tcPr>
            <w:tcW w:w="4388" w:type="dxa"/>
            <w:hideMark/>
          </w:tcPr>
          <w:p w14:paraId="3FE79748"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Clarifies requirements/standards placed on CATOs will be consistent with NGET's</w:t>
            </w:r>
          </w:p>
        </w:tc>
      </w:tr>
      <w:tr w:rsidR="007A3B78" w:rsidRPr="00BC0E7E" w14:paraId="1A6C7A35" w14:textId="77777777" w:rsidTr="0004621E">
        <w:trPr>
          <w:trHeight w:val="570"/>
        </w:trPr>
        <w:tc>
          <w:tcPr>
            <w:tcW w:w="2348" w:type="dxa"/>
            <w:hideMark/>
          </w:tcPr>
          <w:p w14:paraId="477F34F6"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 xml:space="preserve">Local Safety Instructions </w:t>
            </w:r>
          </w:p>
        </w:tc>
        <w:tc>
          <w:tcPr>
            <w:tcW w:w="2750" w:type="dxa"/>
            <w:hideMark/>
          </w:tcPr>
          <w:p w14:paraId="761F98A8"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addition of CATO to definition</w:t>
            </w:r>
          </w:p>
        </w:tc>
        <w:tc>
          <w:tcPr>
            <w:tcW w:w="4388" w:type="dxa"/>
            <w:hideMark/>
          </w:tcPr>
          <w:p w14:paraId="35305653"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Clarifies that requirements placed on Users connecting to CATO in NGET's transmission area will align with the current provisions</w:t>
            </w:r>
          </w:p>
        </w:tc>
      </w:tr>
      <w:tr w:rsidR="007A3B78" w:rsidRPr="00BC0E7E" w14:paraId="68CBBB2B" w14:textId="77777777" w:rsidTr="0004621E">
        <w:trPr>
          <w:trHeight w:val="290"/>
        </w:trPr>
        <w:tc>
          <w:tcPr>
            <w:tcW w:w="2348" w:type="dxa"/>
            <w:hideMark/>
          </w:tcPr>
          <w:p w14:paraId="4E9904BE"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 xml:space="preserve">Onshore Transmission Licensee </w:t>
            </w:r>
          </w:p>
        </w:tc>
        <w:tc>
          <w:tcPr>
            <w:tcW w:w="2750" w:type="dxa"/>
            <w:hideMark/>
          </w:tcPr>
          <w:p w14:paraId="5F57BD6B"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addition of CATO to definition</w:t>
            </w:r>
          </w:p>
        </w:tc>
        <w:tc>
          <w:tcPr>
            <w:tcW w:w="4388" w:type="dxa"/>
            <w:hideMark/>
          </w:tcPr>
          <w:p w14:paraId="440AAE41"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Introduces CATO to Grid Code and ensures captured by it provisions</w:t>
            </w:r>
          </w:p>
        </w:tc>
      </w:tr>
      <w:tr w:rsidR="007A3B78" w:rsidRPr="00BC0E7E" w14:paraId="2596503D" w14:textId="77777777" w:rsidTr="0004621E">
        <w:trPr>
          <w:trHeight w:val="290"/>
        </w:trPr>
        <w:tc>
          <w:tcPr>
            <w:tcW w:w="2348" w:type="dxa"/>
            <w:hideMark/>
          </w:tcPr>
          <w:p w14:paraId="6AD84C5E"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 xml:space="preserve">Relevant E&amp;W Transmission Licensee </w:t>
            </w:r>
          </w:p>
        </w:tc>
        <w:tc>
          <w:tcPr>
            <w:tcW w:w="2750" w:type="dxa"/>
            <w:hideMark/>
          </w:tcPr>
          <w:p w14:paraId="06F693A2" w14:textId="77777777" w:rsidR="007A3B78" w:rsidRPr="003E216D"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 xml:space="preserve">amend to definition, including </w:t>
            </w:r>
            <w:r w:rsidRPr="003E216D">
              <w:rPr>
                <w:rFonts w:ascii="Arial" w:eastAsia="Times New Roman" w:hAnsi="Arial" w:cs="Arial"/>
                <w:sz w:val="20"/>
                <w:lang w:eastAsia="en-GB"/>
              </w:rPr>
              <w:t>addition of CATO to definition</w:t>
            </w:r>
          </w:p>
        </w:tc>
        <w:tc>
          <w:tcPr>
            <w:tcW w:w="4388" w:type="dxa"/>
            <w:hideMark/>
          </w:tcPr>
          <w:p w14:paraId="3C8A6D77"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Clarifies requirements/standards placed on CATOs will be consistent with NGET's</w:t>
            </w:r>
          </w:p>
        </w:tc>
      </w:tr>
      <w:tr w:rsidR="007A3B78" w:rsidRPr="00BC0E7E" w14:paraId="54C0169D" w14:textId="77777777" w:rsidTr="0004621E">
        <w:trPr>
          <w:trHeight w:val="290"/>
        </w:trPr>
        <w:tc>
          <w:tcPr>
            <w:tcW w:w="2348" w:type="dxa"/>
            <w:hideMark/>
          </w:tcPr>
          <w:p w14:paraId="1290FE1E"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 xml:space="preserve">Relevant Scottish Transmission Licensee </w:t>
            </w:r>
          </w:p>
        </w:tc>
        <w:tc>
          <w:tcPr>
            <w:tcW w:w="2750" w:type="dxa"/>
            <w:hideMark/>
          </w:tcPr>
          <w:p w14:paraId="5F718316" w14:textId="77777777" w:rsidR="007A3B78" w:rsidRPr="003E216D"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 xml:space="preserve">amend to definition, including </w:t>
            </w:r>
            <w:r w:rsidRPr="003E216D">
              <w:rPr>
                <w:rFonts w:ascii="Arial" w:eastAsia="Times New Roman" w:hAnsi="Arial" w:cs="Arial"/>
                <w:sz w:val="20"/>
                <w:lang w:eastAsia="en-GB"/>
              </w:rPr>
              <w:t>addition of CATO to definition</w:t>
            </w:r>
          </w:p>
        </w:tc>
        <w:tc>
          <w:tcPr>
            <w:tcW w:w="4388" w:type="dxa"/>
            <w:hideMark/>
          </w:tcPr>
          <w:p w14:paraId="20BEDA0E"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Clarifies requirements/standards placed on CATOs will be consistent with SPT and SHETL'</w:t>
            </w:r>
          </w:p>
        </w:tc>
      </w:tr>
      <w:tr w:rsidR="007A3B78" w:rsidRPr="00BC0E7E" w14:paraId="7A2D1FB4" w14:textId="77777777" w:rsidTr="0004621E">
        <w:trPr>
          <w:trHeight w:val="290"/>
        </w:trPr>
        <w:tc>
          <w:tcPr>
            <w:tcW w:w="2348" w:type="dxa"/>
            <w:hideMark/>
          </w:tcPr>
          <w:p w14:paraId="68306278" w14:textId="77777777" w:rsidR="007A3B78" w:rsidRPr="0028147E" w:rsidRDefault="007A3B78" w:rsidP="0004621E">
            <w:pPr>
              <w:textAlignment w:val="baseline"/>
              <w:rPr>
                <w:rFonts w:ascii="Arial" w:eastAsia="Times New Roman" w:hAnsi="Arial" w:cs="Arial"/>
                <w:sz w:val="20"/>
                <w:highlight w:val="yellow"/>
                <w:lang w:eastAsia="en-GB"/>
              </w:rPr>
            </w:pPr>
            <w:r w:rsidRPr="0028147E">
              <w:rPr>
                <w:rFonts w:ascii="Arial" w:eastAsia="Times New Roman" w:hAnsi="Arial" w:cs="Arial"/>
                <w:sz w:val="20"/>
                <w:highlight w:val="yellow"/>
                <w:lang w:eastAsia="en-GB"/>
              </w:rPr>
              <w:t xml:space="preserve">Relevant Transmission Licensee </w:t>
            </w:r>
          </w:p>
        </w:tc>
        <w:tc>
          <w:tcPr>
            <w:tcW w:w="2750" w:type="dxa"/>
            <w:hideMark/>
          </w:tcPr>
          <w:p w14:paraId="233E82D7" w14:textId="77777777" w:rsidR="007A3B78" w:rsidRPr="0028147E" w:rsidRDefault="007A3B78" w:rsidP="0004621E">
            <w:pPr>
              <w:textAlignment w:val="baseline"/>
              <w:rPr>
                <w:rFonts w:ascii="Arial" w:eastAsia="Times New Roman" w:hAnsi="Arial" w:cs="Arial"/>
                <w:sz w:val="20"/>
                <w:highlight w:val="yellow"/>
                <w:lang w:eastAsia="en-GB"/>
              </w:rPr>
            </w:pPr>
            <w:r w:rsidRPr="0028147E">
              <w:rPr>
                <w:rFonts w:ascii="Arial" w:eastAsia="Times New Roman" w:hAnsi="Arial" w:cs="Arial"/>
                <w:sz w:val="20"/>
                <w:highlight w:val="yellow"/>
                <w:lang w:eastAsia="en-GB"/>
              </w:rPr>
              <w:t>amend to definition, including addition of CATO to definition</w:t>
            </w:r>
          </w:p>
        </w:tc>
        <w:tc>
          <w:tcPr>
            <w:tcW w:w="4388" w:type="dxa"/>
            <w:hideMark/>
          </w:tcPr>
          <w:p w14:paraId="302E4580" w14:textId="77777777" w:rsidR="007A3B78" w:rsidRPr="0028147E" w:rsidRDefault="007A3B78" w:rsidP="0004621E">
            <w:pPr>
              <w:textAlignment w:val="baseline"/>
              <w:rPr>
                <w:rFonts w:ascii="Arial" w:eastAsia="Times New Roman" w:hAnsi="Arial" w:cs="Arial"/>
                <w:sz w:val="20"/>
                <w:highlight w:val="yellow"/>
                <w:lang w:eastAsia="en-GB"/>
              </w:rPr>
            </w:pPr>
            <w:r w:rsidRPr="0028147E">
              <w:rPr>
                <w:rFonts w:ascii="Arial" w:eastAsia="Times New Roman" w:hAnsi="Arial" w:cs="Arial"/>
                <w:sz w:val="20"/>
                <w:highlight w:val="yellow"/>
                <w:lang w:eastAsia="en-GB"/>
              </w:rPr>
              <w:t>Introduce CATO as TO</w:t>
            </w:r>
          </w:p>
        </w:tc>
      </w:tr>
      <w:tr w:rsidR="007A3B78" w:rsidRPr="00BC0E7E" w14:paraId="2465EBFC" w14:textId="77777777" w:rsidTr="0004621E">
        <w:trPr>
          <w:trHeight w:val="570"/>
        </w:trPr>
        <w:tc>
          <w:tcPr>
            <w:tcW w:w="2348" w:type="dxa"/>
            <w:hideMark/>
          </w:tcPr>
          <w:p w14:paraId="30264549"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 xml:space="preserve">Scottish Transmission System </w:t>
            </w:r>
          </w:p>
        </w:tc>
        <w:tc>
          <w:tcPr>
            <w:tcW w:w="2750" w:type="dxa"/>
            <w:hideMark/>
          </w:tcPr>
          <w:p w14:paraId="473CD5F7" w14:textId="77777777" w:rsidR="007A3B78" w:rsidRPr="003E216D"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 xml:space="preserve">amend to definition, including </w:t>
            </w:r>
            <w:r w:rsidRPr="003E216D">
              <w:rPr>
                <w:rFonts w:ascii="Arial" w:eastAsia="Times New Roman" w:hAnsi="Arial" w:cs="Arial"/>
                <w:sz w:val="20"/>
                <w:lang w:eastAsia="en-GB"/>
              </w:rPr>
              <w:t>addition of CATO to definition</w:t>
            </w:r>
          </w:p>
        </w:tc>
        <w:tc>
          <w:tcPr>
            <w:tcW w:w="4388" w:type="dxa"/>
            <w:hideMark/>
          </w:tcPr>
          <w:p w14:paraId="03E93369" w14:textId="77777777" w:rsidR="007A3B78" w:rsidRPr="003E216D" w:rsidRDefault="007A3B78" w:rsidP="0004621E">
            <w:pPr>
              <w:textAlignment w:val="baseline"/>
              <w:rPr>
                <w:rFonts w:ascii="Arial" w:eastAsia="Times New Roman" w:hAnsi="Arial" w:cs="Arial"/>
                <w:sz w:val="20"/>
                <w:lang w:eastAsia="en-GB"/>
              </w:rPr>
            </w:pPr>
            <w:r w:rsidRPr="003E216D">
              <w:rPr>
                <w:rFonts w:ascii="Arial" w:eastAsia="Times New Roman" w:hAnsi="Arial" w:cs="Arial"/>
                <w:sz w:val="20"/>
                <w:lang w:eastAsia="en-GB"/>
              </w:rPr>
              <w:t>Clarify that CATO/s can be collectively added to SPT and SHETL within Scottish transmission system</w:t>
            </w:r>
          </w:p>
        </w:tc>
      </w:tr>
      <w:tr w:rsidR="007A3B78" w:rsidRPr="00BC0E7E" w14:paraId="3BF808FB" w14:textId="77777777" w:rsidTr="0004621E">
        <w:trPr>
          <w:trHeight w:val="570"/>
        </w:trPr>
        <w:tc>
          <w:tcPr>
            <w:tcW w:w="2348" w:type="dxa"/>
            <w:hideMark/>
          </w:tcPr>
          <w:p w14:paraId="751AD5CB" w14:textId="77777777" w:rsidR="007A3B78" w:rsidRPr="0028147E" w:rsidRDefault="007A3B78" w:rsidP="0004621E">
            <w:pPr>
              <w:textAlignment w:val="baseline"/>
              <w:rPr>
                <w:rFonts w:ascii="Arial" w:eastAsia="Times New Roman" w:hAnsi="Arial" w:cs="Arial"/>
                <w:sz w:val="20"/>
                <w:highlight w:val="yellow"/>
                <w:lang w:eastAsia="en-GB"/>
              </w:rPr>
            </w:pPr>
            <w:r w:rsidRPr="0028147E">
              <w:rPr>
                <w:rFonts w:ascii="Arial" w:eastAsia="Times New Roman" w:hAnsi="Arial" w:cs="Arial"/>
                <w:sz w:val="20"/>
                <w:highlight w:val="yellow"/>
                <w:lang w:eastAsia="en-GB"/>
              </w:rPr>
              <w:t xml:space="preserve">Transmission Interface Circuit </w:t>
            </w:r>
          </w:p>
        </w:tc>
        <w:tc>
          <w:tcPr>
            <w:tcW w:w="2750" w:type="dxa"/>
            <w:hideMark/>
          </w:tcPr>
          <w:p w14:paraId="2188D63E" w14:textId="77777777" w:rsidR="007A3B78" w:rsidRPr="0028147E" w:rsidRDefault="007A3B78" w:rsidP="0004621E">
            <w:pPr>
              <w:textAlignment w:val="baseline"/>
              <w:rPr>
                <w:rFonts w:ascii="Arial" w:eastAsia="Times New Roman" w:hAnsi="Arial" w:cs="Arial"/>
                <w:sz w:val="20"/>
                <w:highlight w:val="yellow"/>
                <w:lang w:eastAsia="en-GB"/>
              </w:rPr>
            </w:pPr>
            <w:r w:rsidRPr="0028147E">
              <w:rPr>
                <w:rFonts w:ascii="Arial" w:eastAsia="Times New Roman" w:hAnsi="Arial" w:cs="Arial"/>
                <w:sz w:val="20"/>
                <w:highlight w:val="yellow"/>
                <w:lang w:eastAsia="en-GB"/>
              </w:rPr>
              <w:t>Change of wording of definition to remove reference to specific TOs</w:t>
            </w:r>
          </w:p>
        </w:tc>
        <w:tc>
          <w:tcPr>
            <w:tcW w:w="4388" w:type="dxa"/>
            <w:hideMark/>
          </w:tcPr>
          <w:p w14:paraId="198FC7FE" w14:textId="77777777" w:rsidR="007A3B78" w:rsidRPr="0028147E" w:rsidRDefault="007A3B78" w:rsidP="0004621E">
            <w:pPr>
              <w:textAlignment w:val="baseline"/>
              <w:rPr>
                <w:rFonts w:ascii="Arial" w:eastAsia="Times New Roman" w:hAnsi="Arial" w:cs="Arial"/>
                <w:sz w:val="20"/>
                <w:highlight w:val="yellow"/>
                <w:lang w:eastAsia="en-GB"/>
              </w:rPr>
            </w:pPr>
            <w:r w:rsidRPr="0028147E">
              <w:rPr>
                <w:rFonts w:ascii="Arial" w:eastAsia="Times New Roman" w:hAnsi="Arial" w:cs="Arial"/>
                <w:sz w:val="20"/>
                <w:highlight w:val="yellow"/>
                <w:lang w:eastAsia="en-GB"/>
              </w:rPr>
              <w:t>Clarifies requirements of CATO's based on location in which they connect.</w:t>
            </w:r>
          </w:p>
        </w:tc>
      </w:tr>
      <w:tr w:rsidR="007A3B78" w:rsidRPr="00BC0E7E" w14:paraId="1D66D20A" w14:textId="77777777" w:rsidTr="0004621E">
        <w:trPr>
          <w:trHeight w:val="570"/>
        </w:trPr>
        <w:tc>
          <w:tcPr>
            <w:tcW w:w="2348" w:type="dxa"/>
          </w:tcPr>
          <w:p w14:paraId="357D5762" w14:textId="77777777" w:rsidR="007A3B78" w:rsidRPr="003E216D" w:rsidRDefault="007A3B78" w:rsidP="0004621E">
            <w:pPr>
              <w:textAlignment w:val="baseline"/>
              <w:rPr>
                <w:rFonts w:ascii="Arial" w:eastAsia="Times New Roman" w:hAnsi="Arial" w:cs="Arial"/>
                <w:sz w:val="20"/>
                <w:lang w:eastAsia="en-GB"/>
              </w:rPr>
            </w:pPr>
            <w:r w:rsidRPr="00317179">
              <w:rPr>
                <w:rFonts w:cs="Arial"/>
                <w:sz w:val="20"/>
              </w:rPr>
              <w:t>Transmission System</w:t>
            </w:r>
          </w:p>
        </w:tc>
        <w:tc>
          <w:tcPr>
            <w:tcW w:w="2750" w:type="dxa"/>
          </w:tcPr>
          <w:p w14:paraId="248E080B" w14:textId="77777777" w:rsidR="007A3B78" w:rsidRPr="003E216D" w:rsidRDefault="007A3B78" w:rsidP="0004621E">
            <w:pPr>
              <w:textAlignment w:val="baseline"/>
              <w:rPr>
                <w:rFonts w:ascii="Arial" w:eastAsia="Times New Roman" w:hAnsi="Arial" w:cs="Arial"/>
                <w:sz w:val="20"/>
                <w:lang w:eastAsia="en-GB"/>
              </w:rPr>
            </w:pPr>
            <w:r w:rsidRPr="00317179">
              <w:rPr>
                <w:rStyle w:val="cf01"/>
                <w:rFonts w:asciiTheme="majorHAnsi" w:hAnsiTheme="majorHAnsi" w:cstheme="majorHAnsi"/>
                <w:sz w:val="20"/>
              </w:rPr>
              <w:t>Inserted definition used in SQSS GSR031 modification</w:t>
            </w:r>
          </w:p>
        </w:tc>
        <w:tc>
          <w:tcPr>
            <w:tcW w:w="4388" w:type="dxa"/>
          </w:tcPr>
          <w:p w14:paraId="77D765BC" w14:textId="77777777" w:rsidR="007A3B78" w:rsidRPr="003E216D" w:rsidRDefault="007A3B78" w:rsidP="0004621E">
            <w:pPr>
              <w:textAlignment w:val="baseline"/>
              <w:rPr>
                <w:rFonts w:ascii="Arial" w:eastAsia="Times New Roman" w:hAnsi="Arial" w:cs="Arial"/>
                <w:sz w:val="20"/>
                <w:lang w:eastAsia="en-GB"/>
              </w:rPr>
            </w:pPr>
            <w:r>
              <w:rPr>
                <w:rFonts w:cs="Arial"/>
                <w:sz w:val="20"/>
              </w:rPr>
              <w:t>S</w:t>
            </w:r>
            <w:r w:rsidRPr="00317179">
              <w:rPr>
                <w:rFonts w:cs="Arial"/>
                <w:sz w:val="20"/>
              </w:rPr>
              <w:t>eparate</w:t>
            </w:r>
            <w:r>
              <w:rPr>
                <w:rFonts w:cs="Arial"/>
                <w:sz w:val="20"/>
              </w:rPr>
              <w:t>s</w:t>
            </w:r>
            <w:r w:rsidRPr="00317179">
              <w:rPr>
                <w:rFonts w:cs="Arial"/>
                <w:sz w:val="20"/>
              </w:rPr>
              <w:t xml:space="preserve"> out where CATO connects to onshore TOs with one and for with more than one Onshore TO</w:t>
            </w:r>
            <w:r>
              <w:rPr>
                <w:rFonts w:cs="Arial"/>
                <w:sz w:val="20"/>
              </w:rPr>
              <w:t>, negating need for clarifications to CATO in Small, Medium and Large Power Stations</w:t>
            </w:r>
          </w:p>
        </w:tc>
      </w:tr>
    </w:tbl>
    <w:p w14:paraId="0C947D1D" w14:textId="77777777" w:rsidR="007A3B78" w:rsidRDefault="007A3B78" w:rsidP="007A3B78">
      <w:pPr>
        <w:spacing w:line="240" w:lineRule="auto"/>
        <w:jc w:val="both"/>
        <w:textAlignment w:val="baseline"/>
        <w:rPr>
          <w:rFonts w:ascii="Arial" w:eastAsia="Times New Roman" w:hAnsi="Arial" w:cs="Arial"/>
          <w:szCs w:val="24"/>
          <w:lang w:eastAsia="en-GB"/>
        </w:rPr>
      </w:pPr>
    </w:p>
    <w:p w14:paraId="37906CD8" w14:textId="77777777" w:rsidR="007A3B78" w:rsidRPr="00234809" w:rsidRDefault="007A3B78" w:rsidP="007A3B78">
      <w:pPr>
        <w:spacing w:line="240" w:lineRule="auto"/>
        <w:jc w:val="both"/>
        <w:textAlignment w:val="baseline"/>
        <w:rPr>
          <w:rFonts w:ascii="Arial" w:eastAsia="Times New Roman" w:hAnsi="Arial" w:cs="Arial"/>
          <w:szCs w:val="24"/>
          <w:u w:val="single"/>
          <w:lang w:eastAsia="en-GB"/>
        </w:rPr>
      </w:pPr>
      <w:r w:rsidRPr="00234809">
        <w:rPr>
          <w:rFonts w:ascii="Arial" w:eastAsia="Times New Roman" w:hAnsi="Arial" w:cs="Arial"/>
          <w:szCs w:val="24"/>
          <w:u w:val="single"/>
          <w:lang w:eastAsia="en-GB"/>
        </w:rPr>
        <w:t>Planning Code</w:t>
      </w:r>
    </w:p>
    <w:tbl>
      <w:tblPr>
        <w:tblStyle w:val="TableGrid"/>
        <w:tblW w:w="0" w:type="auto"/>
        <w:tblLook w:val="04A0" w:firstRow="1" w:lastRow="0" w:firstColumn="1" w:lastColumn="0" w:noHBand="0" w:noVBand="1"/>
      </w:tblPr>
      <w:tblGrid>
        <w:gridCol w:w="2315"/>
        <w:gridCol w:w="2764"/>
        <w:gridCol w:w="4407"/>
      </w:tblGrid>
      <w:tr w:rsidR="007A3B78" w:rsidRPr="00234809" w14:paraId="33BC57ED" w14:textId="77777777" w:rsidTr="0004621E">
        <w:trPr>
          <w:trHeight w:val="290"/>
        </w:trPr>
        <w:tc>
          <w:tcPr>
            <w:tcW w:w="2315" w:type="dxa"/>
            <w:hideMark/>
          </w:tcPr>
          <w:p w14:paraId="3AAC73DC" w14:textId="77777777" w:rsidR="007A3B78" w:rsidRPr="00234809" w:rsidRDefault="007A3B78" w:rsidP="0004621E">
            <w:pPr>
              <w:jc w:val="both"/>
              <w:textAlignment w:val="baseline"/>
              <w:rPr>
                <w:rFonts w:ascii="Arial" w:eastAsia="Times New Roman" w:hAnsi="Arial" w:cs="Arial"/>
                <w:b/>
                <w:bCs/>
                <w:sz w:val="20"/>
                <w:lang w:eastAsia="en-GB"/>
              </w:rPr>
            </w:pPr>
            <w:r w:rsidRPr="00234809">
              <w:rPr>
                <w:rFonts w:ascii="Arial" w:eastAsia="Times New Roman" w:hAnsi="Arial" w:cs="Arial"/>
                <w:b/>
                <w:bCs/>
                <w:sz w:val="20"/>
                <w:lang w:eastAsia="en-GB"/>
              </w:rPr>
              <w:t>Code section</w:t>
            </w:r>
          </w:p>
        </w:tc>
        <w:tc>
          <w:tcPr>
            <w:tcW w:w="2764" w:type="dxa"/>
            <w:hideMark/>
          </w:tcPr>
          <w:p w14:paraId="04E58D27" w14:textId="77777777" w:rsidR="007A3B78" w:rsidRPr="00234809" w:rsidRDefault="007A3B78" w:rsidP="0004621E">
            <w:pPr>
              <w:jc w:val="both"/>
              <w:textAlignment w:val="baseline"/>
              <w:rPr>
                <w:rFonts w:ascii="Arial" w:eastAsia="Times New Roman" w:hAnsi="Arial" w:cs="Arial"/>
                <w:b/>
                <w:bCs/>
                <w:sz w:val="20"/>
                <w:lang w:eastAsia="en-GB"/>
              </w:rPr>
            </w:pPr>
            <w:r w:rsidRPr="00234809">
              <w:rPr>
                <w:rFonts w:ascii="Arial" w:eastAsia="Times New Roman" w:hAnsi="Arial" w:cs="Arial"/>
                <w:b/>
                <w:bCs/>
                <w:sz w:val="20"/>
                <w:lang w:eastAsia="en-GB"/>
              </w:rPr>
              <w:t>Commentary</w:t>
            </w:r>
          </w:p>
        </w:tc>
        <w:tc>
          <w:tcPr>
            <w:tcW w:w="4407" w:type="dxa"/>
            <w:hideMark/>
          </w:tcPr>
          <w:p w14:paraId="7564B68E" w14:textId="77777777" w:rsidR="007A3B78" w:rsidRPr="00234809" w:rsidRDefault="007A3B78" w:rsidP="0004621E">
            <w:pPr>
              <w:jc w:val="both"/>
              <w:textAlignment w:val="baseline"/>
              <w:rPr>
                <w:rFonts w:ascii="Arial" w:eastAsia="Times New Roman" w:hAnsi="Arial" w:cs="Arial"/>
                <w:b/>
                <w:bCs/>
                <w:sz w:val="20"/>
                <w:lang w:eastAsia="en-GB"/>
              </w:rPr>
            </w:pPr>
            <w:r w:rsidRPr="00234809">
              <w:rPr>
                <w:rFonts w:ascii="Arial" w:eastAsia="Times New Roman" w:hAnsi="Arial" w:cs="Arial"/>
                <w:b/>
                <w:bCs/>
                <w:sz w:val="20"/>
                <w:lang w:eastAsia="en-GB"/>
              </w:rPr>
              <w:t>Purpose</w:t>
            </w:r>
          </w:p>
        </w:tc>
      </w:tr>
      <w:tr w:rsidR="007A3B78" w:rsidRPr="00234809" w14:paraId="74B4ABC0" w14:textId="77777777" w:rsidTr="0004621E">
        <w:trPr>
          <w:trHeight w:val="290"/>
        </w:trPr>
        <w:tc>
          <w:tcPr>
            <w:tcW w:w="2315" w:type="dxa"/>
            <w:hideMark/>
          </w:tcPr>
          <w:p w14:paraId="5B860021" w14:textId="77777777" w:rsidR="007A3B78" w:rsidRPr="00234809" w:rsidRDefault="007A3B78" w:rsidP="0004621E">
            <w:pPr>
              <w:jc w:val="both"/>
              <w:textAlignment w:val="baseline"/>
              <w:rPr>
                <w:rFonts w:ascii="Arial" w:eastAsia="Times New Roman" w:hAnsi="Arial" w:cs="Arial"/>
                <w:sz w:val="20"/>
                <w:lang w:eastAsia="en-GB"/>
              </w:rPr>
            </w:pPr>
            <w:r w:rsidRPr="00234809">
              <w:rPr>
                <w:rFonts w:ascii="Arial" w:eastAsia="Times New Roman" w:hAnsi="Arial" w:cs="Arial"/>
                <w:sz w:val="20"/>
                <w:lang w:eastAsia="en-GB"/>
              </w:rPr>
              <w:t>Appendix C, PC.C.1</w:t>
            </w:r>
          </w:p>
        </w:tc>
        <w:tc>
          <w:tcPr>
            <w:tcW w:w="2764" w:type="dxa"/>
            <w:hideMark/>
          </w:tcPr>
          <w:p w14:paraId="3EBFD472" w14:textId="77777777" w:rsidR="007A3B78" w:rsidRPr="00234809" w:rsidRDefault="007A3B78" w:rsidP="0004621E">
            <w:pPr>
              <w:jc w:val="both"/>
              <w:textAlignment w:val="baseline"/>
              <w:rPr>
                <w:rFonts w:ascii="Arial" w:eastAsia="Times New Roman" w:hAnsi="Arial" w:cs="Arial"/>
                <w:sz w:val="20"/>
                <w:lang w:eastAsia="en-GB"/>
              </w:rPr>
            </w:pPr>
            <w:r>
              <w:rPr>
                <w:rFonts w:ascii="Arial" w:eastAsia="Times New Roman" w:hAnsi="Arial" w:cs="Arial"/>
                <w:sz w:val="20"/>
                <w:lang w:eastAsia="en-GB"/>
              </w:rPr>
              <w:t>Insertion of word ‘Area’</w:t>
            </w:r>
          </w:p>
        </w:tc>
        <w:tc>
          <w:tcPr>
            <w:tcW w:w="4407" w:type="dxa"/>
            <w:hideMark/>
          </w:tcPr>
          <w:p w14:paraId="6045E6D0" w14:textId="77777777" w:rsidR="007A3B78" w:rsidRPr="00234809" w:rsidRDefault="007A3B78" w:rsidP="0004621E">
            <w:pPr>
              <w:jc w:val="both"/>
              <w:textAlignment w:val="baseline"/>
              <w:rPr>
                <w:rFonts w:ascii="Arial" w:eastAsia="Times New Roman" w:hAnsi="Arial" w:cs="Arial"/>
                <w:sz w:val="20"/>
                <w:lang w:eastAsia="en-GB"/>
              </w:rPr>
            </w:pPr>
            <w:r>
              <w:rPr>
                <w:rFonts w:ascii="Arial" w:eastAsia="Times New Roman" w:hAnsi="Arial" w:cs="Arial"/>
                <w:sz w:val="20"/>
                <w:lang w:eastAsia="en-GB"/>
              </w:rPr>
              <w:t>Housekeeping change</w:t>
            </w:r>
          </w:p>
        </w:tc>
      </w:tr>
      <w:tr w:rsidR="007A3B78" w:rsidRPr="00234809" w14:paraId="2FE6EB9A" w14:textId="77777777" w:rsidTr="0004621E">
        <w:trPr>
          <w:trHeight w:val="1410"/>
        </w:trPr>
        <w:tc>
          <w:tcPr>
            <w:tcW w:w="2315" w:type="dxa"/>
            <w:hideMark/>
          </w:tcPr>
          <w:p w14:paraId="522DDE0F" w14:textId="77777777" w:rsidR="007A3B78" w:rsidRPr="00234809" w:rsidRDefault="007A3B78" w:rsidP="0004621E">
            <w:pPr>
              <w:jc w:val="both"/>
              <w:textAlignment w:val="baseline"/>
              <w:rPr>
                <w:rFonts w:ascii="Arial" w:eastAsia="Times New Roman" w:hAnsi="Arial" w:cs="Arial"/>
                <w:sz w:val="20"/>
                <w:lang w:eastAsia="en-GB"/>
              </w:rPr>
            </w:pPr>
            <w:r w:rsidRPr="00234809">
              <w:rPr>
                <w:rFonts w:ascii="Arial" w:eastAsia="Times New Roman" w:hAnsi="Arial" w:cs="Arial"/>
                <w:sz w:val="20"/>
                <w:lang w:eastAsia="en-GB"/>
              </w:rPr>
              <w:t>Appendix C, Part 1</w:t>
            </w:r>
          </w:p>
        </w:tc>
        <w:tc>
          <w:tcPr>
            <w:tcW w:w="2764" w:type="dxa"/>
            <w:hideMark/>
          </w:tcPr>
          <w:p w14:paraId="44ACC249" w14:textId="77777777" w:rsidR="007A3B78" w:rsidRPr="00234809" w:rsidRDefault="007A3B78" w:rsidP="0004621E">
            <w:pPr>
              <w:jc w:val="both"/>
              <w:textAlignment w:val="baseline"/>
              <w:rPr>
                <w:rFonts w:ascii="Arial" w:eastAsia="Times New Roman" w:hAnsi="Arial" w:cs="Arial"/>
                <w:sz w:val="20"/>
                <w:lang w:eastAsia="en-GB"/>
              </w:rPr>
            </w:pPr>
            <w:r w:rsidRPr="00234809">
              <w:rPr>
                <w:rFonts w:ascii="Arial" w:eastAsia="Times New Roman" w:hAnsi="Arial" w:cs="Arial"/>
                <w:sz w:val="20"/>
                <w:lang w:eastAsia="en-GB"/>
              </w:rPr>
              <w:t>With additional comment after Part 1 – SHETL’s technical and design criteria to state that the criteria will be used by a CATO at the interface point with SHETL’s transmission system</w:t>
            </w:r>
          </w:p>
        </w:tc>
        <w:tc>
          <w:tcPr>
            <w:tcW w:w="4407" w:type="dxa"/>
            <w:hideMark/>
          </w:tcPr>
          <w:p w14:paraId="32A64662" w14:textId="77777777" w:rsidR="007A3B78" w:rsidRPr="00234809" w:rsidRDefault="007A3B78" w:rsidP="0004621E">
            <w:pPr>
              <w:jc w:val="both"/>
              <w:textAlignment w:val="baseline"/>
              <w:rPr>
                <w:rFonts w:ascii="Arial" w:eastAsia="Times New Roman" w:hAnsi="Arial" w:cs="Arial"/>
                <w:sz w:val="20"/>
                <w:lang w:eastAsia="en-GB"/>
              </w:rPr>
            </w:pPr>
            <w:r w:rsidRPr="00234809">
              <w:rPr>
                <w:rFonts w:ascii="Arial" w:eastAsia="Times New Roman" w:hAnsi="Arial" w:cs="Arial"/>
                <w:sz w:val="20"/>
                <w:lang w:eastAsia="en-GB"/>
              </w:rPr>
              <w:t>Enables CATOs</w:t>
            </w:r>
          </w:p>
        </w:tc>
      </w:tr>
      <w:tr w:rsidR="007A3B78" w:rsidRPr="00234809" w14:paraId="50CDDCA6" w14:textId="77777777" w:rsidTr="0004621E">
        <w:trPr>
          <w:trHeight w:val="1130"/>
        </w:trPr>
        <w:tc>
          <w:tcPr>
            <w:tcW w:w="2315" w:type="dxa"/>
            <w:hideMark/>
          </w:tcPr>
          <w:p w14:paraId="48E95028" w14:textId="77777777" w:rsidR="007A3B78" w:rsidRPr="00234809" w:rsidRDefault="007A3B78" w:rsidP="0004621E">
            <w:pPr>
              <w:jc w:val="both"/>
              <w:textAlignment w:val="baseline"/>
              <w:rPr>
                <w:rFonts w:ascii="Arial" w:eastAsia="Times New Roman" w:hAnsi="Arial" w:cs="Arial"/>
                <w:sz w:val="20"/>
                <w:lang w:eastAsia="en-GB"/>
              </w:rPr>
            </w:pPr>
            <w:r w:rsidRPr="00234809">
              <w:rPr>
                <w:rFonts w:ascii="Arial" w:eastAsia="Times New Roman" w:hAnsi="Arial" w:cs="Arial"/>
                <w:sz w:val="20"/>
                <w:lang w:eastAsia="en-GB"/>
              </w:rPr>
              <w:t>Appendix C, Part 2</w:t>
            </w:r>
          </w:p>
        </w:tc>
        <w:tc>
          <w:tcPr>
            <w:tcW w:w="2764" w:type="dxa"/>
            <w:tcBorders>
              <w:bottom w:val="single" w:sz="4" w:space="0" w:color="auto"/>
            </w:tcBorders>
            <w:hideMark/>
          </w:tcPr>
          <w:p w14:paraId="39B4E6DF" w14:textId="77777777" w:rsidR="007A3B78" w:rsidRPr="00234809" w:rsidRDefault="007A3B78" w:rsidP="0004621E">
            <w:pPr>
              <w:jc w:val="both"/>
              <w:textAlignment w:val="baseline"/>
              <w:rPr>
                <w:rFonts w:ascii="Arial" w:eastAsia="Times New Roman" w:hAnsi="Arial" w:cs="Arial"/>
                <w:sz w:val="20"/>
                <w:lang w:eastAsia="en-GB"/>
              </w:rPr>
            </w:pPr>
            <w:r w:rsidRPr="00234809">
              <w:rPr>
                <w:rFonts w:ascii="Arial" w:eastAsia="Times New Roman" w:hAnsi="Arial" w:cs="Arial"/>
                <w:sz w:val="20"/>
                <w:lang w:eastAsia="en-GB"/>
              </w:rPr>
              <w:t>With additional comment after Part 2 – SPT’s technical and design criteria to state that the criteria will be used by a CATO at the interface point with SPT’s transmission system</w:t>
            </w:r>
          </w:p>
        </w:tc>
        <w:tc>
          <w:tcPr>
            <w:tcW w:w="4407" w:type="dxa"/>
            <w:hideMark/>
          </w:tcPr>
          <w:p w14:paraId="6C09D8C5" w14:textId="77777777" w:rsidR="007A3B78" w:rsidRPr="00234809" w:rsidRDefault="007A3B78" w:rsidP="0004621E">
            <w:pPr>
              <w:jc w:val="both"/>
              <w:textAlignment w:val="baseline"/>
              <w:rPr>
                <w:rFonts w:ascii="Arial" w:eastAsia="Times New Roman" w:hAnsi="Arial" w:cs="Arial"/>
                <w:sz w:val="20"/>
                <w:lang w:eastAsia="en-GB"/>
              </w:rPr>
            </w:pPr>
            <w:r w:rsidRPr="00234809">
              <w:rPr>
                <w:rFonts w:ascii="Arial" w:eastAsia="Times New Roman" w:hAnsi="Arial" w:cs="Arial"/>
                <w:sz w:val="20"/>
                <w:lang w:eastAsia="en-GB"/>
              </w:rPr>
              <w:t>Enables CATOs</w:t>
            </w:r>
          </w:p>
        </w:tc>
      </w:tr>
    </w:tbl>
    <w:p w14:paraId="0496B97B" w14:textId="77777777" w:rsidR="007A3B78" w:rsidRDefault="007A3B78" w:rsidP="007A3B78">
      <w:pPr>
        <w:spacing w:line="240" w:lineRule="auto"/>
        <w:jc w:val="both"/>
        <w:textAlignment w:val="baseline"/>
        <w:rPr>
          <w:rFonts w:ascii="Arial" w:eastAsia="Times New Roman" w:hAnsi="Arial" w:cs="Arial"/>
          <w:szCs w:val="24"/>
          <w:lang w:eastAsia="en-GB"/>
        </w:rPr>
      </w:pPr>
    </w:p>
    <w:bookmarkEnd w:id="18"/>
    <w:p w14:paraId="255649C0" w14:textId="77777777" w:rsidR="007A3B78" w:rsidRPr="003067EE" w:rsidRDefault="007A3B78" w:rsidP="007A3B78">
      <w:pPr>
        <w:spacing w:line="240" w:lineRule="auto"/>
        <w:jc w:val="both"/>
        <w:textAlignment w:val="baseline"/>
        <w:rPr>
          <w:rFonts w:ascii="Arial" w:eastAsia="Times New Roman" w:hAnsi="Arial" w:cs="Arial"/>
          <w:szCs w:val="24"/>
          <w:u w:val="single"/>
          <w:lang w:eastAsia="en-GB"/>
        </w:rPr>
      </w:pPr>
      <w:r w:rsidRPr="003067EE">
        <w:rPr>
          <w:rFonts w:ascii="Arial" w:eastAsia="Times New Roman" w:hAnsi="Arial" w:cs="Arial"/>
          <w:szCs w:val="24"/>
          <w:u w:val="single"/>
          <w:lang w:eastAsia="en-GB"/>
        </w:rPr>
        <w:t>Operating Code</w:t>
      </w:r>
      <w:r>
        <w:rPr>
          <w:rFonts w:ascii="Arial" w:eastAsia="Times New Roman" w:hAnsi="Arial" w:cs="Arial"/>
          <w:szCs w:val="24"/>
          <w:u w:val="single"/>
          <w:lang w:eastAsia="en-GB"/>
        </w:rPr>
        <w:t xml:space="preserve"> 9</w:t>
      </w:r>
    </w:p>
    <w:tbl>
      <w:tblPr>
        <w:tblStyle w:val="TableGrid"/>
        <w:tblW w:w="0" w:type="auto"/>
        <w:tblLook w:val="04A0" w:firstRow="1" w:lastRow="0" w:firstColumn="1" w:lastColumn="0" w:noHBand="0" w:noVBand="1"/>
      </w:tblPr>
      <w:tblGrid>
        <w:gridCol w:w="2417"/>
        <w:gridCol w:w="2711"/>
        <w:gridCol w:w="4358"/>
      </w:tblGrid>
      <w:tr w:rsidR="007A3B78" w:rsidRPr="003067EE" w14:paraId="08121EDE" w14:textId="77777777" w:rsidTr="0004621E">
        <w:trPr>
          <w:trHeight w:val="290"/>
        </w:trPr>
        <w:tc>
          <w:tcPr>
            <w:tcW w:w="4260" w:type="dxa"/>
            <w:hideMark/>
          </w:tcPr>
          <w:p w14:paraId="7A5808B6" w14:textId="77777777" w:rsidR="007A3B78" w:rsidRPr="003067EE" w:rsidRDefault="007A3B78" w:rsidP="0004621E">
            <w:pPr>
              <w:textAlignment w:val="baseline"/>
              <w:rPr>
                <w:rFonts w:ascii="Arial" w:eastAsia="Times New Roman" w:hAnsi="Arial" w:cs="Arial"/>
                <w:b/>
                <w:bCs/>
                <w:sz w:val="20"/>
                <w:lang w:eastAsia="en-GB"/>
              </w:rPr>
            </w:pPr>
            <w:r w:rsidRPr="003067EE">
              <w:rPr>
                <w:rFonts w:ascii="Arial" w:eastAsia="Times New Roman" w:hAnsi="Arial" w:cs="Arial"/>
                <w:b/>
                <w:bCs/>
                <w:sz w:val="20"/>
                <w:lang w:eastAsia="en-GB"/>
              </w:rPr>
              <w:t>Code section</w:t>
            </w:r>
          </w:p>
        </w:tc>
        <w:tc>
          <w:tcPr>
            <w:tcW w:w="4800" w:type="dxa"/>
            <w:hideMark/>
          </w:tcPr>
          <w:p w14:paraId="1E5336A4" w14:textId="77777777" w:rsidR="007A3B78" w:rsidRPr="003067EE" w:rsidRDefault="007A3B78" w:rsidP="0004621E">
            <w:pPr>
              <w:textAlignment w:val="baseline"/>
              <w:rPr>
                <w:rFonts w:ascii="Arial" w:eastAsia="Times New Roman" w:hAnsi="Arial" w:cs="Arial"/>
                <w:b/>
                <w:bCs/>
                <w:sz w:val="20"/>
                <w:lang w:eastAsia="en-GB"/>
              </w:rPr>
            </w:pPr>
            <w:r w:rsidRPr="003067EE">
              <w:rPr>
                <w:rFonts w:ascii="Arial" w:eastAsia="Times New Roman" w:hAnsi="Arial" w:cs="Arial"/>
                <w:b/>
                <w:bCs/>
                <w:sz w:val="20"/>
                <w:lang w:eastAsia="en-GB"/>
              </w:rPr>
              <w:t>Commentary</w:t>
            </w:r>
          </w:p>
        </w:tc>
        <w:tc>
          <w:tcPr>
            <w:tcW w:w="9280" w:type="dxa"/>
            <w:hideMark/>
          </w:tcPr>
          <w:p w14:paraId="7963E341" w14:textId="77777777" w:rsidR="007A3B78" w:rsidRPr="003067EE" w:rsidRDefault="007A3B78" w:rsidP="0004621E">
            <w:pPr>
              <w:textAlignment w:val="baseline"/>
              <w:rPr>
                <w:rFonts w:ascii="Arial" w:eastAsia="Times New Roman" w:hAnsi="Arial" w:cs="Arial"/>
                <w:b/>
                <w:bCs/>
                <w:sz w:val="20"/>
                <w:lang w:eastAsia="en-GB"/>
              </w:rPr>
            </w:pPr>
            <w:r w:rsidRPr="003067EE">
              <w:rPr>
                <w:rFonts w:ascii="Arial" w:eastAsia="Times New Roman" w:hAnsi="Arial" w:cs="Arial"/>
                <w:b/>
                <w:bCs/>
                <w:sz w:val="20"/>
                <w:lang w:eastAsia="en-GB"/>
              </w:rPr>
              <w:t>Purpose</w:t>
            </w:r>
          </w:p>
        </w:tc>
      </w:tr>
      <w:tr w:rsidR="007A3B78" w:rsidRPr="003067EE" w14:paraId="1593A59F" w14:textId="77777777" w:rsidTr="0004621E">
        <w:trPr>
          <w:trHeight w:val="570"/>
        </w:trPr>
        <w:tc>
          <w:tcPr>
            <w:tcW w:w="4260" w:type="dxa"/>
          </w:tcPr>
          <w:p w14:paraId="3A36CDA4"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OC9.4.6</w:t>
            </w:r>
          </w:p>
        </w:tc>
        <w:tc>
          <w:tcPr>
            <w:tcW w:w="4800" w:type="dxa"/>
          </w:tcPr>
          <w:p w14:paraId="637BDFBF" w14:textId="77777777" w:rsidR="007A3B78" w:rsidRPr="00744D5B" w:rsidRDefault="007A3B78" w:rsidP="0004621E">
            <w:pPr>
              <w:textAlignment w:val="baseline"/>
              <w:rPr>
                <w:rFonts w:ascii="Arial" w:eastAsia="Times New Roman" w:hAnsi="Arial" w:cs="Arial"/>
                <w:sz w:val="20"/>
                <w:lang w:eastAsia="en-GB"/>
              </w:rPr>
            </w:pPr>
            <w:r>
              <w:rPr>
                <w:bCs/>
                <w:sz w:val="20"/>
              </w:rPr>
              <w:t>Insert reference to “</w:t>
            </w:r>
            <w:r w:rsidRPr="00403C76">
              <w:rPr>
                <w:bCs/>
                <w:sz w:val="20"/>
              </w:rPr>
              <w:t>relevant Scottish Competitively Appointed Transmission Licensee Transmission Systems</w:t>
            </w:r>
            <w:r>
              <w:rPr>
                <w:b/>
                <w:sz w:val="20"/>
              </w:rPr>
              <w:t>”</w:t>
            </w:r>
          </w:p>
        </w:tc>
        <w:tc>
          <w:tcPr>
            <w:tcW w:w="9280" w:type="dxa"/>
          </w:tcPr>
          <w:p w14:paraId="2243940E"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Clarify distinction with PTOs in Scotland</w:t>
            </w:r>
          </w:p>
        </w:tc>
      </w:tr>
      <w:tr w:rsidR="007A3B78" w:rsidRPr="003067EE" w14:paraId="3D83AB06" w14:textId="77777777" w:rsidTr="0004621E">
        <w:trPr>
          <w:trHeight w:val="570"/>
        </w:trPr>
        <w:tc>
          <w:tcPr>
            <w:tcW w:w="4260" w:type="dxa"/>
          </w:tcPr>
          <w:p w14:paraId="5C4571A4"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OC9.4.7.3</w:t>
            </w:r>
          </w:p>
        </w:tc>
        <w:tc>
          <w:tcPr>
            <w:tcW w:w="4800" w:type="dxa"/>
          </w:tcPr>
          <w:p w14:paraId="6F259936"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 xml:space="preserve">Insert reference to </w:t>
            </w:r>
            <w:r w:rsidRPr="00697A28">
              <w:rPr>
                <w:bCs/>
                <w:sz w:val="20"/>
              </w:rPr>
              <w:t>Competitively Appointed Transmission Licensee</w:t>
            </w:r>
            <w:r>
              <w:rPr>
                <w:bCs/>
                <w:sz w:val="20"/>
              </w:rPr>
              <w:t>s</w:t>
            </w:r>
          </w:p>
        </w:tc>
        <w:tc>
          <w:tcPr>
            <w:tcW w:w="9280" w:type="dxa"/>
          </w:tcPr>
          <w:p w14:paraId="10739765"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Enables CATO</w:t>
            </w:r>
          </w:p>
        </w:tc>
      </w:tr>
      <w:tr w:rsidR="007A3B78" w:rsidRPr="003067EE" w14:paraId="787E236A" w14:textId="77777777" w:rsidTr="0004621E">
        <w:trPr>
          <w:trHeight w:val="570"/>
        </w:trPr>
        <w:tc>
          <w:tcPr>
            <w:tcW w:w="4260" w:type="dxa"/>
          </w:tcPr>
          <w:p w14:paraId="7F44DAE5" w14:textId="77777777" w:rsidR="007A3B78"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OC9.4.7.4</w:t>
            </w:r>
          </w:p>
        </w:tc>
        <w:tc>
          <w:tcPr>
            <w:tcW w:w="4800" w:type="dxa"/>
          </w:tcPr>
          <w:p w14:paraId="0F8E7B9B" w14:textId="77777777" w:rsidR="007A3B78"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 xml:space="preserve">Insert reference to </w:t>
            </w:r>
            <w:r w:rsidRPr="00697A28">
              <w:rPr>
                <w:bCs/>
                <w:sz w:val="20"/>
              </w:rPr>
              <w:t>Competitively Appointed Transmission Licensee</w:t>
            </w:r>
            <w:r>
              <w:rPr>
                <w:bCs/>
                <w:sz w:val="20"/>
              </w:rPr>
              <w:t>s</w:t>
            </w:r>
          </w:p>
        </w:tc>
        <w:tc>
          <w:tcPr>
            <w:tcW w:w="9280" w:type="dxa"/>
          </w:tcPr>
          <w:p w14:paraId="682898E3"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Enables CATO, differentiates with PTOs</w:t>
            </w:r>
          </w:p>
        </w:tc>
      </w:tr>
      <w:tr w:rsidR="007A3B78" w:rsidRPr="003067EE" w14:paraId="713789D7" w14:textId="77777777" w:rsidTr="0004621E">
        <w:trPr>
          <w:trHeight w:val="570"/>
        </w:trPr>
        <w:tc>
          <w:tcPr>
            <w:tcW w:w="4260" w:type="dxa"/>
          </w:tcPr>
          <w:p w14:paraId="1A218961"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OC9.4.7.7.5</w:t>
            </w:r>
          </w:p>
        </w:tc>
        <w:tc>
          <w:tcPr>
            <w:tcW w:w="4800" w:type="dxa"/>
          </w:tcPr>
          <w:p w14:paraId="13A0090F"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 xml:space="preserve">Insert reference to </w:t>
            </w:r>
            <w:r w:rsidRPr="00697A28">
              <w:rPr>
                <w:bCs/>
                <w:sz w:val="20"/>
              </w:rPr>
              <w:t>Competitively Appointed Transmission Licensee</w:t>
            </w:r>
            <w:r>
              <w:rPr>
                <w:bCs/>
                <w:sz w:val="20"/>
              </w:rPr>
              <w:t>s</w:t>
            </w:r>
          </w:p>
        </w:tc>
        <w:tc>
          <w:tcPr>
            <w:tcW w:w="9280" w:type="dxa"/>
          </w:tcPr>
          <w:p w14:paraId="7D884E7A"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Enables CATO</w:t>
            </w:r>
          </w:p>
        </w:tc>
      </w:tr>
      <w:tr w:rsidR="007A3B78" w:rsidRPr="003067EE" w14:paraId="5F720C37" w14:textId="77777777" w:rsidTr="0004621E">
        <w:trPr>
          <w:trHeight w:val="570"/>
        </w:trPr>
        <w:tc>
          <w:tcPr>
            <w:tcW w:w="4260" w:type="dxa"/>
          </w:tcPr>
          <w:p w14:paraId="7AAFF01E"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OC9.4.7.8.1</w:t>
            </w:r>
          </w:p>
        </w:tc>
        <w:tc>
          <w:tcPr>
            <w:tcW w:w="4800" w:type="dxa"/>
          </w:tcPr>
          <w:p w14:paraId="4A9BA835"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 xml:space="preserve">Insert reference to </w:t>
            </w:r>
            <w:r w:rsidRPr="00697A28">
              <w:rPr>
                <w:bCs/>
                <w:sz w:val="20"/>
              </w:rPr>
              <w:t>Competitively Appointed Transmission Licensee</w:t>
            </w:r>
            <w:r>
              <w:rPr>
                <w:bCs/>
                <w:sz w:val="20"/>
              </w:rPr>
              <w:t>s</w:t>
            </w:r>
          </w:p>
        </w:tc>
        <w:tc>
          <w:tcPr>
            <w:tcW w:w="9280" w:type="dxa"/>
          </w:tcPr>
          <w:p w14:paraId="5090D617"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Enables CATO</w:t>
            </w:r>
          </w:p>
        </w:tc>
      </w:tr>
      <w:tr w:rsidR="007A3B78" w:rsidRPr="003067EE" w14:paraId="30BF767B" w14:textId="77777777" w:rsidTr="0004621E">
        <w:trPr>
          <w:trHeight w:val="570"/>
        </w:trPr>
        <w:tc>
          <w:tcPr>
            <w:tcW w:w="4260" w:type="dxa"/>
          </w:tcPr>
          <w:p w14:paraId="354B8E58"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OC9.4.7.8.2</w:t>
            </w:r>
          </w:p>
        </w:tc>
        <w:tc>
          <w:tcPr>
            <w:tcW w:w="4800" w:type="dxa"/>
          </w:tcPr>
          <w:p w14:paraId="2EA0A32E"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 xml:space="preserve">Insert reference to </w:t>
            </w:r>
            <w:r w:rsidRPr="00697A28">
              <w:rPr>
                <w:bCs/>
                <w:sz w:val="20"/>
              </w:rPr>
              <w:t>Competitively Appointed Transmission Licensee</w:t>
            </w:r>
            <w:r>
              <w:rPr>
                <w:bCs/>
                <w:sz w:val="20"/>
              </w:rPr>
              <w:t>s</w:t>
            </w:r>
          </w:p>
        </w:tc>
        <w:tc>
          <w:tcPr>
            <w:tcW w:w="9280" w:type="dxa"/>
          </w:tcPr>
          <w:p w14:paraId="63A0F40D"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Enables CATO, differentiates with PTOs</w:t>
            </w:r>
          </w:p>
        </w:tc>
      </w:tr>
      <w:tr w:rsidR="007A3B78" w:rsidRPr="003067EE" w14:paraId="588B9A69" w14:textId="77777777" w:rsidTr="0004621E">
        <w:trPr>
          <w:trHeight w:val="570"/>
        </w:trPr>
        <w:tc>
          <w:tcPr>
            <w:tcW w:w="4260" w:type="dxa"/>
          </w:tcPr>
          <w:p w14:paraId="3C312BC5"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OC9.4.7.8.4</w:t>
            </w:r>
          </w:p>
        </w:tc>
        <w:tc>
          <w:tcPr>
            <w:tcW w:w="4800" w:type="dxa"/>
          </w:tcPr>
          <w:p w14:paraId="4568EB4C"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 xml:space="preserve">Insert reference to </w:t>
            </w:r>
            <w:r w:rsidRPr="00697A28">
              <w:rPr>
                <w:bCs/>
                <w:sz w:val="20"/>
              </w:rPr>
              <w:t>Competitively Appointed Transmission Licensee</w:t>
            </w:r>
            <w:r>
              <w:rPr>
                <w:bCs/>
                <w:sz w:val="20"/>
              </w:rPr>
              <w:t>s</w:t>
            </w:r>
          </w:p>
        </w:tc>
        <w:tc>
          <w:tcPr>
            <w:tcW w:w="9280" w:type="dxa"/>
          </w:tcPr>
          <w:p w14:paraId="6517AE6E" w14:textId="77777777" w:rsidR="007A3B78" w:rsidRPr="003067EE"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Enables CATO, differentiates with PTOs</w:t>
            </w:r>
          </w:p>
        </w:tc>
      </w:tr>
    </w:tbl>
    <w:p w14:paraId="7EAF8FEC" w14:textId="77777777" w:rsidR="007A3B78" w:rsidRDefault="007A3B78" w:rsidP="007A3B78">
      <w:pPr>
        <w:spacing w:line="240" w:lineRule="auto"/>
        <w:jc w:val="both"/>
        <w:textAlignment w:val="baseline"/>
        <w:rPr>
          <w:rFonts w:ascii="Segoe UI" w:eastAsia="Times New Roman" w:hAnsi="Segoe UI" w:cs="Segoe UI"/>
          <w:sz w:val="18"/>
          <w:szCs w:val="18"/>
          <w:lang w:eastAsia="en-GB"/>
        </w:rPr>
      </w:pPr>
    </w:p>
    <w:p w14:paraId="30315283" w14:textId="77777777" w:rsidR="007A3B78" w:rsidRDefault="007A3B78" w:rsidP="007A3B78">
      <w:pPr>
        <w:spacing w:line="240" w:lineRule="auto"/>
        <w:jc w:val="both"/>
        <w:textAlignment w:val="baseline"/>
        <w:rPr>
          <w:rFonts w:ascii="Segoe UI" w:eastAsia="Times New Roman" w:hAnsi="Segoe UI" w:cs="Segoe UI"/>
          <w:sz w:val="18"/>
          <w:szCs w:val="18"/>
          <w:lang w:eastAsia="en-GB"/>
        </w:rPr>
      </w:pPr>
    </w:p>
    <w:p w14:paraId="6F373624" w14:textId="77777777" w:rsidR="007A3B78" w:rsidRPr="003067EE" w:rsidRDefault="007A3B78" w:rsidP="007A3B78">
      <w:pPr>
        <w:spacing w:line="240" w:lineRule="auto"/>
        <w:jc w:val="both"/>
        <w:textAlignment w:val="baseline"/>
        <w:rPr>
          <w:rFonts w:ascii="Arial" w:eastAsia="Times New Roman" w:hAnsi="Arial" w:cs="Arial"/>
          <w:szCs w:val="24"/>
          <w:u w:val="single"/>
          <w:lang w:eastAsia="en-GB"/>
        </w:rPr>
      </w:pPr>
      <w:r w:rsidRPr="003067EE">
        <w:rPr>
          <w:rFonts w:ascii="Arial" w:eastAsia="Times New Roman" w:hAnsi="Arial" w:cs="Arial"/>
          <w:szCs w:val="24"/>
          <w:u w:val="single"/>
          <w:lang w:eastAsia="en-GB"/>
        </w:rPr>
        <w:t>General Conditions</w:t>
      </w:r>
    </w:p>
    <w:tbl>
      <w:tblPr>
        <w:tblStyle w:val="TableGrid"/>
        <w:tblW w:w="0" w:type="auto"/>
        <w:tblLook w:val="04A0" w:firstRow="1" w:lastRow="0" w:firstColumn="1" w:lastColumn="0" w:noHBand="0" w:noVBand="1"/>
      </w:tblPr>
      <w:tblGrid>
        <w:gridCol w:w="2275"/>
        <w:gridCol w:w="2823"/>
        <w:gridCol w:w="4388"/>
      </w:tblGrid>
      <w:tr w:rsidR="007A3B78" w:rsidRPr="00B062F2" w14:paraId="72847402" w14:textId="77777777" w:rsidTr="007A3B78">
        <w:trPr>
          <w:trHeight w:val="290"/>
        </w:trPr>
        <w:tc>
          <w:tcPr>
            <w:tcW w:w="2275" w:type="dxa"/>
            <w:hideMark/>
          </w:tcPr>
          <w:p w14:paraId="3424F904" w14:textId="77777777" w:rsidR="007A3B78" w:rsidRPr="00B062F2" w:rsidRDefault="007A3B78" w:rsidP="0004621E">
            <w:pPr>
              <w:textAlignment w:val="baseline"/>
              <w:rPr>
                <w:rFonts w:ascii="Arial" w:eastAsia="Times New Roman" w:hAnsi="Arial" w:cs="Arial"/>
                <w:b/>
                <w:bCs/>
                <w:sz w:val="20"/>
                <w:lang w:eastAsia="en-GB"/>
              </w:rPr>
            </w:pPr>
            <w:r w:rsidRPr="00B062F2">
              <w:rPr>
                <w:rFonts w:ascii="Arial" w:eastAsia="Times New Roman" w:hAnsi="Arial" w:cs="Arial"/>
                <w:b/>
                <w:bCs/>
                <w:sz w:val="20"/>
                <w:lang w:eastAsia="en-GB"/>
              </w:rPr>
              <w:t>Code section</w:t>
            </w:r>
          </w:p>
        </w:tc>
        <w:tc>
          <w:tcPr>
            <w:tcW w:w="2823" w:type="dxa"/>
            <w:hideMark/>
          </w:tcPr>
          <w:p w14:paraId="0971E4B3" w14:textId="77777777" w:rsidR="007A3B78" w:rsidRPr="00B062F2" w:rsidRDefault="007A3B78" w:rsidP="0004621E">
            <w:pPr>
              <w:textAlignment w:val="baseline"/>
              <w:rPr>
                <w:rFonts w:ascii="Arial" w:eastAsia="Times New Roman" w:hAnsi="Arial" w:cs="Arial"/>
                <w:b/>
                <w:bCs/>
                <w:sz w:val="20"/>
                <w:lang w:eastAsia="en-GB"/>
              </w:rPr>
            </w:pPr>
            <w:r w:rsidRPr="00B062F2">
              <w:rPr>
                <w:rFonts w:ascii="Arial" w:eastAsia="Times New Roman" w:hAnsi="Arial" w:cs="Arial"/>
                <w:b/>
                <w:bCs/>
                <w:sz w:val="20"/>
                <w:lang w:eastAsia="en-GB"/>
              </w:rPr>
              <w:t>Commentary</w:t>
            </w:r>
          </w:p>
        </w:tc>
        <w:tc>
          <w:tcPr>
            <w:tcW w:w="4388" w:type="dxa"/>
            <w:hideMark/>
          </w:tcPr>
          <w:p w14:paraId="715F5D1F" w14:textId="77777777" w:rsidR="007A3B78" w:rsidRPr="00B062F2" w:rsidRDefault="007A3B78" w:rsidP="0004621E">
            <w:pPr>
              <w:textAlignment w:val="baseline"/>
              <w:rPr>
                <w:rFonts w:ascii="Arial" w:eastAsia="Times New Roman" w:hAnsi="Arial" w:cs="Arial"/>
                <w:b/>
                <w:bCs/>
                <w:sz w:val="20"/>
                <w:lang w:eastAsia="en-GB"/>
              </w:rPr>
            </w:pPr>
            <w:r w:rsidRPr="00B062F2">
              <w:rPr>
                <w:rFonts w:ascii="Arial" w:eastAsia="Times New Roman" w:hAnsi="Arial" w:cs="Arial"/>
                <w:b/>
                <w:bCs/>
                <w:sz w:val="20"/>
                <w:lang w:eastAsia="en-GB"/>
              </w:rPr>
              <w:t>Purpose</w:t>
            </w:r>
          </w:p>
        </w:tc>
      </w:tr>
      <w:tr w:rsidR="007A3B78" w:rsidRPr="00B062F2" w14:paraId="75555A3F" w14:textId="77777777" w:rsidTr="007A3B78">
        <w:trPr>
          <w:trHeight w:val="570"/>
        </w:trPr>
        <w:tc>
          <w:tcPr>
            <w:tcW w:w="2275" w:type="dxa"/>
            <w:hideMark/>
          </w:tcPr>
          <w:p w14:paraId="5E635368" w14:textId="77777777" w:rsidR="007A3B78" w:rsidRPr="00B062F2" w:rsidRDefault="007A3B78" w:rsidP="0004621E">
            <w:pPr>
              <w:textAlignment w:val="baseline"/>
              <w:rPr>
                <w:rFonts w:ascii="Arial" w:eastAsia="Times New Roman" w:hAnsi="Arial" w:cs="Arial"/>
                <w:sz w:val="20"/>
                <w:lang w:eastAsia="en-GB"/>
              </w:rPr>
            </w:pPr>
            <w:r w:rsidRPr="00B062F2">
              <w:rPr>
                <w:rFonts w:ascii="Arial" w:eastAsia="Times New Roman" w:hAnsi="Arial" w:cs="Arial"/>
                <w:sz w:val="20"/>
                <w:lang w:eastAsia="en-GB"/>
              </w:rPr>
              <w:t>GC.</w:t>
            </w:r>
            <w:r>
              <w:rPr>
                <w:rFonts w:ascii="Arial" w:eastAsia="Times New Roman" w:hAnsi="Arial" w:cs="Arial"/>
                <w:sz w:val="20"/>
                <w:lang w:eastAsia="en-GB"/>
              </w:rPr>
              <w:t>A.1.1</w:t>
            </w:r>
          </w:p>
        </w:tc>
        <w:tc>
          <w:tcPr>
            <w:tcW w:w="2823" w:type="dxa"/>
            <w:hideMark/>
          </w:tcPr>
          <w:p w14:paraId="23839F2A" w14:textId="77777777" w:rsidR="007A3B78" w:rsidRPr="00B062F2"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 xml:space="preserve">Change of spelling of </w:t>
            </w:r>
            <w:proofErr w:type="spellStart"/>
            <w:r>
              <w:rPr>
                <w:rFonts w:ascii="Arial" w:eastAsia="Times New Roman" w:hAnsi="Arial" w:cs="Arial"/>
                <w:sz w:val="20"/>
                <w:lang w:eastAsia="en-GB"/>
              </w:rPr>
              <w:t>Licencees</w:t>
            </w:r>
            <w:proofErr w:type="spellEnd"/>
            <w:r>
              <w:rPr>
                <w:rFonts w:ascii="Arial" w:eastAsia="Times New Roman" w:hAnsi="Arial" w:cs="Arial"/>
                <w:sz w:val="20"/>
                <w:lang w:eastAsia="en-GB"/>
              </w:rPr>
              <w:t xml:space="preserve"> to</w:t>
            </w:r>
            <w:r w:rsidRPr="00B062F2">
              <w:rPr>
                <w:rFonts w:ascii="Arial" w:eastAsia="Times New Roman" w:hAnsi="Arial" w:cs="Arial"/>
                <w:sz w:val="20"/>
                <w:lang w:eastAsia="en-GB"/>
              </w:rPr>
              <w:t xml:space="preserve"> </w:t>
            </w:r>
            <w:r>
              <w:rPr>
                <w:rFonts w:ascii="Arial" w:eastAsia="Times New Roman" w:hAnsi="Arial" w:cs="Arial"/>
                <w:sz w:val="20"/>
                <w:lang w:eastAsia="en-GB"/>
              </w:rPr>
              <w:t>Licensees</w:t>
            </w:r>
          </w:p>
        </w:tc>
        <w:tc>
          <w:tcPr>
            <w:tcW w:w="4388" w:type="dxa"/>
            <w:hideMark/>
          </w:tcPr>
          <w:p w14:paraId="0B7DD4B2" w14:textId="77777777" w:rsidR="007A3B78" w:rsidRPr="00B062F2" w:rsidRDefault="007A3B78" w:rsidP="0004621E">
            <w:pPr>
              <w:textAlignment w:val="baseline"/>
              <w:rPr>
                <w:rFonts w:ascii="Arial" w:eastAsia="Times New Roman" w:hAnsi="Arial" w:cs="Arial"/>
                <w:sz w:val="20"/>
                <w:lang w:eastAsia="en-GB"/>
              </w:rPr>
            </w:pPr>
            <w:r>
              <w:rPr>
                <w:rFonts w:ascii="Arial" w:eastAsia="Times New Roman" w:hAnsi="Arial" w:cs="Arial"/>
                <w:sz w:val="20"/>
                <w:lang w:eastAsia="en-GB"/>
              </w:rPr>
              <w:t>Housekeeping change</w:t>
            </w:r>
          </w:p>
        </w:tc>
      </w:tr>
    </w:tbl>
    <w:p w14:paraId="1A0C3268" w14:textId="77777777" w:rsidR="00470B5B" w:rsidRDefault="00470B5B" w:rsidP="00043548"/>
    <w:p w14:paraId="60F6761A" w14:textId="77777777" w:rsidR="00050444" w:rsidRDefault="00050444" w:rsidP="008209DC">
      <w:pPr>
        <w:pStyle w:val="CA3"/>
      </w:pPr>
      <w:bookmarkStart w:id="19" w:name="_Toc176187778"/>
      <w:r>
        <w:t xml:space="preserve">Workgroup </w:t>
      </w:r>
      <w:r w:rsidR="005E3456">
        <w:t>c</w:t>
      </w:r>
      <w:r>
        <w:t>onsiderations</w:t>
      </w:r>
      <w:bookmarkEnd w:id="19"/>
    </w:p>
    <w:p w14:paraId="34E06116" w14:textId="2C1FF3C9" w:rsidR="00EB52EC" w:rsidRDefault="00EB52EC" w:rsidP="00EB52EC">
      <w:pPr>
        <w:spacing w:line="240" w:lineRule="auto"/>
        <w:jc w:val="both"/>
        <w:textAlignment w:val="baseline"/>
        <w:rPr>
          <w:rFonts w:cs="Arial"/>
        </w:rPr>
      </w:pPr>
      <w:bookmarkStart w:id="20" w:name="_Hlk50542408"/>
      <w:r>
        <w:rPr>
          <w:rFonts w:cs="Arial"/>
        </w:rPr>
        <w:t xml:space="preserve">The Workgroup convened </w:t>
      </w:r>
      <w:r w:rsidR="0028147E" w:rsidRPr="0028147E">
        <w:rPr>
          <w:highlight w:val="yellow"/>
        </w:rPr>
        <w:t>8</w:t>
      </w:r>
      <w:r w:rsidRPr="0028147E">
        <w:rPr>
          <w:highlight w:val="yellow"/>
        </w:rPr>
        <w:t xml:space="preserve"> </w:t>
      </w:r>
      <w:r w:rsidRPr="0028147E">
        <w:rPr>
          <w:rFonts w:cs="Arial"/>
          <w:highlight w:val="yellow"/>
        </w:rPr>
        <w:t>times</w:t>
      </w:r>
      <w:r>
        <w:rPr>
          <w:rFonts w:cs="Arial"/>
        </w:rPr>
        <w:t xml:space="preserve"> to discuss the perceived issue, detail the scope of the proposed defect, devise potential solutions, and assess the proposal in terms of the Applicable Objectives.  </w:t>
      </w:r>
    </w:p>
    <w:p w14:paraId="1EF95892" w14:textId="77777777" w:rsidR="00EB52EC" w:rsidRDefault="00EB52EC" w:rsidP="00EB52EC">
      <w:pPr>
        <w:spacing w:line="240" w:lineRule="auto"/>
        <w:jc w:val="both"/>
        <w:textAlignment w:val="baseline"/>
        <w:rPr>
          <w:rFonts w:cs="Arial"/>
        </w:rPr>
      </w:pPr>
    </w:p>
    <w:p w14:paraId="5EC788C4" w14:textId="77777777" w:rsidR="00EB52EC" w:rsidRDefault="00EB52EC" w:rsidP="00EB52EC">
      <w:pPr>
        <w:pStyle w:val="Heading3"/>
      </w:pPr>
      <w:bookmarkStart w:id="21" w:name="_Toc173412667"/>
      <w:bookmarkStart w:id="22" w:name="_Toc176187779"/>
      <w:r>
        <w:t>Consideration of the proposer’s solution</w:t>
      </w:r>
      <w:bookmarkEnd w:id="21"/>
      <w:bookmarkEnd w:id="22"/>
    </w:p>
    <w:p w14:paraId="27D6BC18" w14:textId="77777777" w:rsidR="00EB52EC" w:rsidRPr="00515D08" w:rsidRDefault="00EB52EC" w:rsidP="00EB52EC">
      <w:pPr>
        <w:spacing w:line="240" w:lineRule="auto"/>
        <w:textAlignment w:val="baseline"/>
        <w:rPr>
          <w:rFonts w:cs="Arial"/>
        </w:rPr>
      </w:pPr>
      <w:r w:rsidRPr="00515D08">
        <w:rPr>
          <w:rFonts w:cs="Arial"/>
        </w:rPr>
        <w:t>The proposer delivered a presentation on the Competitively Appointed Transmission Owners (CATOs). Issues highlighted by Workgroup members were as follows: </w:t>
      </w:r>
    </w:p>
    <w:p w14:paraId="73FAA5FA" w14:textId="77777777" w:rsidR="00EB52EC" w:rsidRPr="00515D08" w:rsidRDefault="00EB52EC" w:rsidP="00EB52EC">
      <w:pPr>
        <w:pStyle w:val="ListParagraph"/>
        <w:numPr>
          <w:ilvl w:val="0"/>
          <w:numId w:val="23"/>
        </w:numPr>
        <w:spacing w:line="240" w:lineRule="auto"/>
        <w:textAlignment w:val="baseline"/>
        <w:rPr>
          <w:rFonts w:cs="Arial"/>
        </w:rPr>
      </w:pPr>
      <w:r w:rsidRPr="00515D08">
        <w:rPr>
          <w:rFonts w:cs="Arial"/>
        </w:rPr>
        <w:t xml:space="preserve">Concerns that this modification presents a lot of changes and complexity and that it might rely on STC changes for support. </w:t>
      </w:r>
    </w:p>
    <w:p w14:paraId="71BE700A" w14:textId="77777777" w:rsidR="00EB52EC" w:rsidRPr="00515D08" w:rsidRDefault="00EB52EC" w:rsidP="00EB52EC">
      <w:pPr>
        <w:pStyle w:val="ListParagraph"/>
        <w:numPr>
          <w:ilvl w:val="0"/>
          <w:numId w:val="23"/>
        </w:numPr>
        <w:spacing w:line="240" w:lineRule="auto"/>
        <w:textAlignment w:val="baseline"/>
        <w:rPr>
          <w:rFonts w:cs="Arial"/>
        </w:rPr>
      </w:pPr>
      <w:r w:rsidRPr="00515D08">
        <w:rPr>
          <w:rFonts w:cs="Arial"/>
        </w:rPr>
        <w:t xml:space="preserve">Interactions with other codes, specifically </w:t>
      </w:r>
      <w:r>
        <w:rPr>
          <w:rFonts w:cs="Arial"/>
        </w:rPr>
        <w:t xml:space="preserve">the </w:t>
      </w:r>
      <w:r w:rsidRPr="00515D08">
        <w:rPr>
          <w:rFonts w:cs="Arial"/>
        </w:rPr>
        <w:t>STC</w:t>
      </w:r>
      <w:r>
        <w:rPr>
          <w:rFonts w:cs="Arial"/>
        </w:rPr>
        <w:t>. Workgroup members highlighted</w:t>
      </w:r>
      <w:r w:rsidRPr="00515D08">
        <w:rPr>
          <w:rFonts w:cs="Arial"/>
        </w:rPr>
        <w:t xml:space="preserve"> that impacts</w:t>
      </w:r>
      <w:r>
        <w:rPr>
          <w:rFonts w:cs="Arial"/>
        </w:rPr>
        <w:t xml:space="preserve"> on</w:t>
      </w:r>
      <w:r w:rsidRPr="00515D08">
        <w:rPr>
          <w:rFonts w:cs="Arial"/>
        </w:rPr>
        <w:t xml:space="preserve"> TO obligations need to be clear to avoid issues further down the line.  </w:t>
      </w:r>
    </w:p>
    <w:p w14:paraId="31DD122A" w14:textId="77777777" w:rsidR="00EB52EC" w:rsidRPr="00515D08" w:rsidRDefault="00EB52EC" w:rsidP="00EB52EC">
      <w:pPr>
        <w:pStyle w:val="ListParagraph"/>
        <w:numPr>
          <w:ilvl w:val="0"/>
          <w:numId w:val="23"/>
        </w:numPr>
        <w:spacing w:line="240" w:lineRule="auto"/>
        <w:textAlignment w:val="baseline"/>
        <w:rPr>
          <w:rFonts w:cs="Arial"/>
        </w:rPr>
      </w:pPr>
      <w:r w:rsidRPr="00515D08">
        <w:rPr>
          <w:rFonts w:cs="Arial"/>
        </w:rPr>
        <w:t xml:space="preserve">Clarity on CATOs obligations and specifics from Ofgem </w:t>
      </w:r>
      <w:r>
        <w:rPr>
          <w:rFonts w:cs="Arial"/>
        </w:rPr>
        <w:t>were</w:t>
      </w:r>
      <w:r w:rsidRPr="00515D08">
        <w:rPr>
          <w:rFonts w:cs="Arial"/>
        </w:rPr>
        <w:t xml:space="preserve"> required to better facilitate the understanding of the change.  </w:t>
      </w:r>
    </w:p>
    <w:p w14:paraId="090EA9B5" w14:textId="77777777" w:rsidR="00EB52EC" w:rsidRPr="00515D08" w:rsidRDefault="00EB52EC" w:rsidP="00EB52EC">
      <w:pPr>
        <w:pStyle w:val="ListParagraph"/>
        <w:numPr>
          <w:ilvl w:val="0"/>
          <w:numId w:val="23"/>
        </w:numPr>
        <w:spacing w:line="240" w:lineRule="auto"/>
        <w:textAlignment w:val="baseline"/>
        <w:rPr>
          <w:rFonts w:cs="Arial"/>
        </w:rPr>
      </w:pPr>
      <w:r w:rsidRPr="00515D08">
        <w:rPr>
          <w:rFonts w:cs="Arial"/>
        </w:rPr>
        <w:t>Consi</w:t>
      </w:r>
      <w:r>
        <w:rPr>
          <w:rFonts w:cs="Arial"/>
        </w:rPr>
        <w:t>derations with</w:t>
      </w:r>
      <w:r w:rsidRPr="00515D08">
        <w:rPr>
          <w:rFonts w:cs="Arial"/>
        </w:rPr>
        <w:t xml:space="preserve"> representation from CATOs in Panels </w:t>
      </w:r>
      <w:r>
        <w:rPr>
          <w:rFonts w:cs="Arial"/>
        </w:rPr>
        <w:t>–</w:t>
      </w:r>
      <w:r w:rsidRPr="00515D08">
        <w:rPr>
          <w:rFonts w:cs="Arial"/>
        </w:rPr>
        <w:t xml:space="preserve"> </w:t>
      </w:r>
      <w:r>
        <w:rPr>
          <w:rFonts w:cs="Arial"/>
        </w:rPr>
        <w:t>considering</w:t>
      </w:r>
      <w:r w:rsidRPr="00515D08">
        <w:rPr>
          <w:rFonts w:cs="Arial"/>
        </w:rPr>
        <w:t xml:space="preserve"> their obligations and the way they are financed, as OFTOs are not represented in</w:t>
      </w:r>
      <w:r>
        <w:rPr>
          <w:rFonts w:cs="Arial"/>
        </w:rPr>
        <w:t xml:space="preserve"> Grid Code</w:t>
      </w:r>
      <w:r w:rsidRPr="00515D08">
        <w:rPr>
          <w:rFonts w:cs="Arial"/>
        </w:rPr>
        <w:t xml:space="preserve"> the Panel</w:t>
      </w:r>
      <w:r>
        <w:rPr>
          <w:rFonts w:cs="Arial"/>
        </w:rPr>
        <w:t>.</w:t>
      </w:r>
    </w:p>
    <w:p w14:paraId="12912D12" w14:textId="77777777" w:rsidR="00EB52EC" w:rsidRPr="00515D08" w:rsidRDefault="00EB52EC" w:rsidP="00EB52EC">
      <w:pPr>
        <w:pStyle w:val="ListParagraph"/>
        <w:numPr>
          <w:ilvl w:val="0"/>
          <w:numId w:val="23"/>
        </w:numPr>
        <w:spacing w:line="240" w:lineRule="auto"/>
        <w:textAlignment w:val="baseline"/>
        <w:rPr>
          <w:rFonts w:cs="Arial"/>
        </w:rPr>
      </w:pPr>
      <w:r w:rsidRPr="00515D08">
        <w:rPr>
          <w:rFonts w:cs="Arial"/>
        </w:rPr>
        <w:t>One Workgroup member stated that they expect CATOs to have the same obligations as T</w:t>
      </w:r>
      <w:r>
        <w:rPr>
          <w:rFonts w:cs="Arial"/>
        </w:rPr>
        <w:t>O</w:t>
      </w:r>
      <w:r w:rsidRPr="00515D08">
        <w:rPr>
          <w:rFonts w:cs="Arial"/>
        </w:rPr>
        <w:t>s</w:t>
      </w:r>
      <w:r>
        <w:rPr>
          <w:rFonts w:cs="Arial"/>
        </w:rPr>
        <w:t>.</w:t>
      </w:r>
      <w:r w:rsidRPr="00515D08">
        <w:rPr>
          <w:rFonts w:cs="Arial"/>
        </w:rPr>
        <w:t xml:space="preserve"> </w:t>
      </w:r>
    </w:p>
    <w:p w14:paraId="667AB45F" w14:textId="77777777" w:rsidR="00EB52EC" w:rsidRDefault="00EB52EC" w:rsidP="00EB52EC">
      <w:pPr>
        <w:spacing w:line="240" w:lineRule="auto"/>
        <w:textAlignment w:val="baseline"/>
        <w:rPr>
          <w:rFonts w:ascii="Arial" w:eastAsia="Times New Roman" w:hAnsi="Arial" w:cs="Arial"/>
          <w:b/>
          <w:bCs/>
          <w:szCs w:val="24"/>
          <w:lang w:eastAsia="en-GB"/>
        </w:rPr>
      </w:pPr>
    </w:p>
    <w:p w14:paraId="0C66A07E" w14:textId="77777777" w:rsidR="00EB52EC" w:rsidRPr="00F40E37" w:rsidRDefault="00EB52EC" w:rsidP="00EB52EC">
      <w:pPr>
        <w:spacing w:line="240" w:lineRule="auto"/>
        <w:textAlignment w:val="baseline"/>
        <w:rPr>
          <w:rFonts w:ascii="Arial" w:eastAsia="Times New Roman" w:hAnsi="Arial" w:cs="Arial"/>
          <w:szCs w:val="24"/>
          <w:lang w:eastAsia="en-GB"/>
        </w:rPr>
      </w:pPr>
      <w:r w:rsidRPr="00F40E37">
        <w:rPr>
          <w:rFonts w:ascii="Arial" w:eastAsia="Times New Roman" w:hAnsi="Arial" w:cs="Arial"/>
          <w:b/>
          <w:bCs/>
          <w:szCs w:val="24"/>
          <w:lang w:eastAsia="en-GB"/>
        </w:rPr>
        <w:t>Legal text </w:t>
      </w:r>
      <w:r w:rsidRPr="00A91D1A">
        <w:rPr>
          <w:rFonts w:ascii="Arial" w:eastAsia="Times New Roman" w:hAnsi="Arial" w:cs="Arial"/>
          <w:b/>
          <w:bCs/>
          <w:szCs w:val="24"/>
          <w:lang w:eastAsia="en-GB"/>
        </w:rPr>
        <w:t>discussions</w:t>
      </w:r>
    </w:p>
    <w:p w14:paraId="5827BE8A" w14:textId="77777777" w:rsidR="00EB52EC" w:rsidRDefault="00EB52EC" w:rsidP="00EB52EC">
      <w:pPr>
        <w:spacing w:line="240" w:lineRule="auto"/>
        <w:textAlignment w:val="baseline"/>
        <w:rPr>
          <w:rFonts w:ascii="Arial" w:eastAsia="Times New Roman" w:hAnsi="Arial" w:cs="Arial"/>
          <w:szCs w:val="24"/>
          <w:lang w:eastAsia="en-GB"/>
        </w:rPr>
      </w:pPr>
      <w:r w:rsidRPr="00F40E37">
        <w:rPr>
          <w:rFonts w:ascii="Arial" w:eastAsia="Times New Roman" w:hAnsi="Arial" w:cs="Arial"/>
          <w:szCs w:val="24"/>
          <w:lang w:eastAsia="en-GB"/>
        </w:rPr>
        <w:t>The Workgroup discussed the legal text focusing on the following: </w:t>
      </w:r>
    </w:p>
    <w:p w14:paraId="07C599E4" w14:textId="77777777" w:rsidR="00EB52EC" w:rsidRPr="00F40E37" w:rsidRDefault="00EB52EC" w:rsidP="00EB52EC">
      <w:pPr>
        <w:spacing w:line="240" w:lineRule="auto"/>
        <w:textAlignment w:val="baseline"/>
        <w:rPr>
          <w:rFonts w:ascii="Arial" w:eastAsia="Times New Roman" w:hAnsi="Arial" w:cs="Arial"/>
          <w:szCs w:val="24"/>
          <w:lang w:eastAsia="en-GB"/>
        </w:rPr>
      </w:pPr>
    </w:p>
    <w:p w14:paraId="42AD6691" w14:textId="77777777" w:rsidR="00EB52EC" w:rsidRPr="00515D08" w:rsidRDefault="00EB52EC" w:rsidP="00EB52EC">
      <w:pPr>
        <w:pStyle w:val="ListParagraph"/>
        <w:numPr>
          <w:ilvl w:val="0"/>
          <w:numId w:val="24"/>
        </w:numPr>
        <w:spacing w:line="240" w:lineRule="auto"/>
        <w:jc w:val="both"/>
        <w:textAlignment w:val="baseline"/>
        <w:rPr>
          <w:rFonts w:cs="Arial"/>
        </w:rPr>
      </w:pPr>
      <w:r w:rsidRPr="00515D08">
        <w:rPr>
          <w:rFonts w:cs="Arial"/>
        </w:rPr>
        <w:t>The need to clarify the approach to geographical areas/position and how the CATOs will fit within this. </w:t>
      </w:r>
    </w:p>
    <w:p w14:paraId="11449EFF" w14:textId="77777777" w:rsidR="00EB52EC" w:rsidRPr="00515D08" w:rsidRDefault="00EB52EC" w:rsidP="00EB52EC">
      <w:pPr>
        <w:pStyle w:val="ListParagraph"/>
        <w:numPr>
          <w:ilvl w:val="0"/>
          <w:numId w:val="24"/>
        </w:numPr>
        <w:spacing w:line="240" w:lineRule="auto"/>
        <w:textAlignment w:val="baseline"/>
        <w:rPr>
          <w:rFonts w:cs="Arial"/>
        </w:rPr>
      </w:pPr>
      <w:r>
        <w:rPr>
          <w:rFonts w:cs="Arial"/>
        </w:rPr>
        <w:t>It was queried whether a</w:t>
      </w:r>
      <w:r w:rsidRPr="00515D08">
        <w:rPr>
          <w:rFonts w:cs="Arial"/>
        </w:rPr>
        <w:t xml:space="preserve"> CATO </w:t>
      </w:r>
      <w:r>
        <w:rPr>
          <w:rFonts w:cs="Arial"/>
        </w:rPr>
        <w:t>could be</w:t>
      </w:r>
      <w:r w:rsidRPr="00515D08">
        <w:rPr>
          <w:rFonts w:cs="Arial"/>
        </w:rPr>
        <w:t xml:space="preserve"> appointed to build transmission assets that terminate in two different TO areas</w:t>
      </w:r>
      <w:r>
        <w:rPr>
          <w:rFonts w:cs="Arial"/>
        </w:rPr>
        <w:t>. Workgroup members queried which</w:t>
      </w:r>
      <w:r w:rsidRPr="00515D08">
        <w:rPr>
          <w:rFonts w:cs="Arial"/>
        </w:rPr>
        <w:t xml:space="preserve"> standards the CATO </w:t>
      </w:r>
      <w:r>
        <w:rPr>
          <w:rFonts w:cs="Arial"/>
        </w:rPr>
        <w:t>would follow if this was possible.</w:t>
      </w:r>
      <w:r w:rsidRPr="00515D08">
        <w:rPr>
          <w:rFonts w:cs="Arial"/>
        </w:rPr>
        <w:t xml:space="preserve"> </w:t>
      </w:r>
      <w:r>
        <w:rPr>
          <w:rFonts w:cs="Arial"/>
        </w:rPr>
        <w:t>One</w:t>
      </w:r>
      <w:r w:rsidRPr="00515D08">
        <w:rPr>
          <w:rFonts w:cs="Arial"/>
        </w:rPr>
        <w:t xml:space="preserve"> Workgroup member stated that CATOs should have their specific Relevant Electrical Standards RESs (as they are specific to the company not to the area)</w:t>
      </w:r>
      <w:r>
        <w:rPr>
          <w:rFonts w:cs="Arial"/>
        </w:rPr>
        <w:t>.</w:t>
      </w:r>
    </w:p>
    <w:p w14:paraId="109459B5" w14:textId="77777777" w:rsidR="00EB52EC" w:rsidRPr="00515D08" w:rsidRDefault="00EB52EC" w:rsidP="00EB52EC">
      <w:pPr>
        <w:pStyle w:val="ListParagraph"/>
        <w:numPr>
          <w:ilvl w:val="0"/>
          <w:numId w:val="24"/>
        </w:numPr>
        <w:spacing w:line="240" w:lineRule="auto"/>
        <w:textAlignment w:val="baseline"/>
        <w:rPr>
          <w:rFonts w:cs="Arial"/>
        </w:rPr>
      </w:pPr>
      <w:r w:rsidRPr="00515D08">
        <w:rPr>
          <w:rFonts w:cs="Arial"/>
        </w:rPr>
        <w:t xml:space="preserve">A </w:t>
      </w:r>
      <w:r>
        <w:rPr>
          <w:rFonts w:cs="Arial"/>
        </w:rPr>
        <w:t>Work</w:t>
      </w:r>
      <w:r w:rsidRPr="00515D08">
        <w:rPr>
          <w:rFonts w:cs="Arial"/>
        </w:rPr>
        <w:t>group member advised that if in the future the CATO’s need to be removed from Grid Code it will be simpler if they have their own definition rather than if they are merged into definition. CATO’s need to have their own definitions to make the distinction with Onshore Transmission Licensees.  </w:t>
      </w:r>
    </w:p>
    <w:p w14:paraId="264229A8" w14:textId="77777777" w:rsidR="00EB52EC" w:rsidRPr="00515D08" w:rsidRDefault="00EB52EC" w:rsidP="00EB52EC">
      <w:pPr>
        <w:pStyle w:val="ListParagraph"/>
        <w:numPr>
          <w:ilvl w:val="0"/>
          <w:numId w:val="24"/>
        </w:numPr>
        <w:spacing w:line="240" w:lineRule="auto"/>
        <w:textAlignment w:val="baseline"/>
        <w:rPr>
          <w:rFonts w:cs="Arial"/>
        </w:rPr>
      </w:pPr>
      <w:r w:rsidRPr="00515D08">
        <w:rPr>
          <w:rFonts w:cs="Arial"/>
        </w:rPr>
        <w:t xml:space="preserve">A group member highlighted the need to consider </w:t>
      </w:r>
      <w:hyperlink r:id="rId31" w:history="1">
        <w:r w:rsidRPr="00426CC9">
          <w:rPr>
            <w:rStyle w:val="Hyperlink"/>
            <w:rFonts w:cs="Arial"/>
          </w:rPr>
          <w:t>GC0117</w:t>
        </w:r>
      </w:hyperlink>
      <w:r w:rsidRPr="00515D08">
        <w:rPr>
          <w:rFonts w:cs="Arial"/>
        </w:rPr>
        <w:t xml:space="preserve"> and the decisions that would come from that modification, when looking into the Control Point. </w:t>
      </w:r>
    </w:p>
    <w:p w14:paraId="5344CEA6" w14:textId="77777777" w:rsidR="00EB52EC" w:rsidRPr="00515D08" w:rsidRDefault="00EB52EC" w:rsidP="00EB52EC">
      <w:pPr>
        <w:pStyle w:val="ListParagraph"/>
        <w:numPr>
          <w:ilvl w:val="0"/>
          <w:numId w:val="24"/>
        </w:numPr>
        <w:spacing w:line="240" w:lineRule="auto"/>
        <w:textAlignment w:val="baseline"/>
        <w:rPr>
          <w:rFonts w:cs="Arial"/>
        </w:rPr>
      </w:pPr>
      <w:r w:rsidRPr="00515D08">
        <w:rPr>
          <w:rFonts w:cs="Arial"/>
        </w:rPr>
        <w:t>The Proposer suggested to remove the concept of E</w:t>
      </w:r>
      <w:r>
        <w:rPr>
          <w:rFonts w:cs="Arial"/>
        </w:rPr>
        <w:t xml:space="preserve">ngland </w:t>
      </w:r>
      <w:r w:rsidRPr="00515D08">
        <w:rPr>
          <w:rFonts w:cs="Arial"/>
        </w:rPr>
        <w:t>&amp;</w:t>
      </w:r>
      <w:r>
        <w:rPr>
          <w:rFonts w:cs="Arial"/>
        </w:rPr>
        <w:t xml:space="preserve"> </w:t>
      </w:r>
      <w:r w:rsidRPr="00515D08">
        <w:rPr>
          <w:rFonts w:cs="Arial"/>
        </w:rPr>
        <w:t>W</w:t>
      </w:r>
      <w:r>
        <w:rPr>
          <w:rFonts w:cs="Arial"/>
        </w:rPr>
        <w:t>ales (E&amp;W)</w:t>
      </w:r>
      <w:r w:rsidRPr="00515D08">
        <w:rPr>
          <w:rFonts w:cs="Arial"/>
        </w:rPr>
        <w:t xml:space="preserve"> competitively appointed Transmission system to accommodate the comments made by workgroup members to the draft Legal text regarding the geographical position of the CATO. </w:t>
      </w:r>
      <w:r>
        <w:rPr>
          <w:rFonts w:cs="Arial"/>
        </w:rPr>
        <w:t xml:space="preserve">The </w:t>
      </w:r>
      <w:r w:rsidRPr="00515D08">
        <w:rPr>
          <w:rFonts w:cs="Arial"/>
        </w:rPr>
        <w:t>Workgroup was happy for this to go ahead but advised the Proposer to be mindful of other definitions where there can be an impact and implications.  </w:t>
      </w:r>
    </w:p>
    <w:p w14:paraId="111E7D8B" w14:textId="7A196715" w:rsidR="006A46D4" w:rsidRPr="00EB52EC" w:rsidRDefault="00EB52EC" w:rsidP="00043548">
      <w:pPr>
        <w:pStyle w:val="ListParagraph"/>
        <w:numPr>
          <w:ilvl w:val="0"/>
          <w:numId w:val="24"/>
        </w:numPr>
        <w:spacing w:line="240" w:lineRule="auto"/>
        <w:jc w:val="both"/>
        <w:textAlignment w:val="baseline"/>
        <w:rPr>
          <w:rFonts w:cs="Arial"/>
        </w:rPr>
      </w:pPr>
      <w:r w:rsidRPr="00360E9D">
        <w:rPr>
          <w:rFonts w:cs="Arial"/>
        </w:rPr>
        <w:t>As a licenced TO, CATOs will be required to maintain a set of Relevant Electrical Standards</w:t>
      </w:r>
      <w:r>
        <w:rPr>
          <w:rFonts w:cs="Arial"/>
        </w:rPr>
        <w:t xml:space="preserve"> (RES)</w:t>
      </w:r>
      <w:r w:rsidRPr="00360E9D">
        <w:rPr>
          <w:rFonts w:cs="Arial"/>
        </w:rPr>
        <w:t xml:space="preserve">. </w:t>
      </w:r>
      <w:proofErr w:type="gramStart"/>
      <w:r w:rsidRPr="00360E9D">
        <w:rPr>
          <w:rFonts w:cs="Arial"/>
        </w:rPr>
        <w:t>Following Workgroup discussion, it</w:t>
      </w:r>
      <w:proofErr w:type="gramEnd"/>
      <w:r w:rsidRPr="00360E9D">
        <w:rPr>
          <w:rFonts w:cs="Arial"/>
        </w:rPr>
        <w:t xml:space="preserve"> was decided that it wasn</w:t>
      </w:r>
      <w:r>
        <w:rPr>
          <w:rFonts w:cs="Arial"/>
        </w:rPr>
        <w:t>’</w:t>
      </w:r>
      <w:r w:rsidRPr="00360E9D">
        <w:rPr>
          <w:rFonts w:cs="Arial"/>
        </w:rPr>
        <w:t>t appropriate to reference within the General Conditions the obligation for CATOs to initially form/create a set of Relevant Electrical Standards.</w:t>
      </w:r>
      <w:r w:rsidRPr="00360E9D">
        <w:rPr>
          <w:rFonts w:cs="Arial"/>
          <w:b/>
          <w:bCs/>
        </w:rPr>
        <w:t xml:space="preserve"> </w:t>
      </w:r>
      <w:r w:rsidRPr="00360E9D">
        <w:rPr>
          <w:rFonts w:cs="Arial"/>
        </w:rPr>
        <w:t xml:space="preserve">This is as per the suggestion of </w:t>
      </w:r>
      <w:r>
        <w:rPr>
          <w:rFonts w:cs="Arial"/>
        </w:rPr>
        <w:t xml:space="preserve">the </w:t>
      </w:r>
      <w:r w:rsidRPr="00360E9D">
        <w:rPr>
          <w:rFonts w:cs="Arial"/>
        </w:rPr>
        <w:t xml:space="preserve">Workgroup and reflects the fact that TO obligations to maintain RES are not currently borne out of the Grid Code. </w:t>
      </w:r>
      <w:r>
        <w:rPr>
          <w:rFonts w:cs="Arial"/>
        </w:rPr>
        <w:t>It is the Workgroup view</w:t>
      </w:r>
      <w:r w:rsidRPr="00360E9D">
        <w:rPr>
          <w:rFonts w:cs="Arial"/>
        </w:rPr>
        <w:t xml:space="preserve"> </w:t>
      </w:r>
      <w:r w:rsidRPr="0042494C">
        <w:rPr>
          <w:rFonts w:cs="Arial"/>
        </w:rPr>
        <w:t xml:space="preserve">that </w:t>
      </w:r>
      <w:r w:rsidRPr="0042494C">
        <w:rPr>
          <w:rStyle w:val="ui-provider"/>
          <w:rFonts w:eastAsiaTheme="majorEastAsia"/>
        </w:rPr>
        <w:t xml:space="preserve">prospective CATOs will be required to put in place a robust set of </w:t>
      </w:r>
      <w:proofErr w:type="gramStart"/>
      <w:r w:rsidRPr="0042494C">
        <w:rPr>
          <w:rStyle w:val="ui-provider"/>
          <w:rFonts w:eastAsiaTheme="majorEastAsia"/>
        </w:rPr>
        <w:t>RES</w:t>
      </w:r>
      <w:proofErr w:type="gramEnd"/>
      <w:r w:rsidRPr="0042494C">
        <w:rPr>
          <w:rStyle w:val="ui-provider"/>
          <w:rFonts w:eastAsiaTheme="majorEastAsia"/>
        </w:rPr>
        <w:t xml:space="preserve"> in reference to any prevailing guidance or appropriate governance processes (which may be established via other on-going policy development initiatives referred to in this </w:t>
      </w:r>
      <w:r>
        <w:rPr>
          <w:rStyle w:val="ui-provider"/>
          <w:rFonts w:eastAsiaTheme="majorEastAsia"/>
        </w:rPr>
        <w:t>document</w:t>
      </w:r>
      <w:r w:rsidRPr="0042494C">
        <w:rPr>
          <w:rStyle w:val="ui-provider"/>
          <w:rFonts w:eastAsiaTheme="majorEastAsia"/>
        </w:rPr>
        <w:t>).</w:t>
      </w:r>
      <w:bookmarkEnd w:id="20"/>
    </w:p>
    <w:p w14:paraId="59C2F398" w14:textId="77777777" w:rsidR="00050444" w:rsidRDefault="006A46D4" w:rsidP="006A46D4">
      <w:pPr>
        <w:pStyle w:val="Heading2"/>
      </w:pPr>
      <w:bookmarkStart w:id="23" w:name="_Toc176187780"/>
      <w:r>
        <w:t xml:space="preserve">Workgroup </w:t>
      </w:r>
      <w:r w:rsidR="0014503B">
        <w:t>c</w:t>
      </w:r>
      <w:r>
        <w:t xml:space="preserve">onsultation </w:t>
      </w:r>
      <w:r w:rsidR="0014503B">
        <w:t>s</w:t>
      </w:r>
      <w:r>
        <w:t>ummary</w:t>
      </w:r>
      <w:bookmarkEnd w:id="23"/>
    </w:p>
    <w:p w14:paraId="74B84FC2" w14:textId="77777777" w:rsidR="004E3F07" w:rsidRPr="00347E8F" w:rsidRDefault="004E3F07" w:rsidP="004E3F07">
      <w:pPr>
        <w:pStyle w:val="paragraph"/>
        <w:spacing w:before="0" w:beforeAutospacing="0" w:after="0" w:afterAutospacing="0"/>
        <w:jc w:val="both"/>
        <w:textAlignment w:val="baseline"/>
        <w:rPr>
          <w:rFonts w:ascii="Arial" w:hAnsi="Arial" w:cs="Arial"/>
        </w:rPr>
      </w:pPr>
      <w:r w:rsidRPr="00347E8F">
        <w:rPr>
          <w:rFonts w:ascii="Arial" w:hAnsi="Arial" w:cs="Arial"/>
        </w:rPr>
        <w:t xml:space="preserve">The Workgroup held their Workgroup Consultation between 25 January 2023 – 15 February 2023 and received 6 responses. The full responses and a summary of the responses can be found </w:t>
      </w:r>
      <w:r w:rsidRPr="006E6E85">
        <w:rPr>
          <w:rFonts w:ascii="Arial" w:hAnsi="Arial" w:cs="Arial"/>
        </w:rPr>
        <w:t>Annexes 3 and 4.</w:t>
      </w:r>
      <w:r w:rsidRPr="00347E8F">
        <w:rPr>
          <w:rFonts w:ascii="Arial" w:hAnsi="Arial" w:cs="Arial"/>
        </w:rPr>
        <w:t xml:space="preserve"> Out of 6 respondents, 5 agreed that the </w:t>
      </w:r>
      <w:proofErr w:type="gramStart"/>
      <w:r w:rsidRPr="00347E8F">
        <w:rPr>
          <w:rFonts w:ascii="Arial" w:hAnsi="Arial" w:cs="Arial"/>
        </w:rPr>
        <w:t>Original</w:t>
      </w:r>
      <w:proofErr w:type="gramEnd"/>
      <w:r w:rsidRPr="00347E8F">
        <w:rPr>
          <w:rFonts w:ascii="Arial" w:hAnsi="Arial" w:cs="Arial"/>
        </w:rPr>
        <w:t xml:space="preserve"> proposal better facilitates 1 or more of the applicable Grid Code objectives (mostly a, b, c); 1 respondent did not support the proposal. </w:t>
      </w:r>
    </w:p>
    <w:p w14:paraId="5DD8B545" w14:textId="77777777" w:rsidR="004E3F07" w:rsidRDefault="004E3F07" w:rsidP="004E3F07">
      <w:pPr>
        <w:pStyle w:val="paragraph"/>
        <w:spacing w:before="0" w:beforeAutospacing="0" w:after="0" w:afterAutospacing="0"/>
        <w:jc w:val="both"/>
        <w:textAlignment w:val="baseline"/>
        <w:rPr>
          <w:rFonts w:ascii="Arial" w:hAnsi="Arial" w:cs="Arial"/>
        </w:rPr>
      </w:pPr>
      <w:r w:rsidRPr="00347E8F">
        <w:rPr>
          <w:rFonts w:ascii="Arial" w:hAnsi="Arial" w:cs="Arial"/>
        </w:rPr>
        <w:t>There was a split between respondents who supported the implementation approach (4) and respondents who did not (2).  </w:t>
      </w:r>
    </w:p>
    <w:p w14:paraId="5DAEF234" w14:textId="77777777" w:rsidR="004E3F07" w:rsidRPr="00347E8F" w:rsidRDefault="004E3F07" w:rsidP="004E3F07">
      <w:pPr>
        <w:pStyle w:val="paragraph"/>
        <w:spacing w:before="0" w:beforeAutospacing="0" w:after="0" w:afterAutospacing="0"/>
        <w:jc w:val="both"/>
        <w:textAlignment w:val="baseline"/>
        <w:rPr>
          <w:rFonts w:ascii="Arial" w:hAnsi="Arial" w:cs="Arial"/>
        </w:rPr>
      </w:pPr>
      <w:r>
        <w:rPr>
          <w:rFonts w:ascii="Arial" w:hAnsi="Arial" w:cs="Arial"/>
        </w:rPr>
        <w:t>Main highlights were:</w:t>
      </w:r>
    </w:p>
    <w:p w14:paraId="1B8EA270" w14:textId="77777777" w:rsidR="004E3F07" w:rsidRPr="00347E8F" w:rsidRDefault="004E3F07" w:rsidP="004E3F07">
      <w:pPr>
        <w:pStyle w:val="paragraph"/>
        <w:numPr>
          <w:ilvl w:val="0"/>
          <w:numId w:val="25"/>
        </w:numPr>
        <w:jc w:val="both"/>
        <w:textAlignment w:val="baseline"/>
        <w:rPr>
          <w:rFonts w:ascii="Arial" w:hAnsi="Arial" w:cs="Arial"/>
        </w:rPr>
      </w:pPr>
      <w:r w:rsidRPr="00347E8F">
        <w:rPr>
          <w:rFonts w:ascii="Arial" w:hAnsi="Arial" w:cs="Arial"/>
        </w:rPr>
        <w:t>1 respondent believed it would be in the interest of the wider industry, for CATOs to demonstrate the same accountability as incumbent T</w:t>
      </w:r>
      <w:r>
        <w:rPr>
          <w:rFonts w:ascii="Arial" w:hAnsi="Arial" w:cs="Arial"/>
        </w:rPr>
        <w:t>O</w:t>
      </w:r>
      <w:r w:rsidRPr="00347E8F">
        <w:rPr>
          <w:rFonts w:ascii="Arial" w:hAnsi="Arial" w:cs="Arial"/>
        </w:rPr>
        <w:t>s to ensure reliability and security of the transmission system.</w:t>
      </w:r>
    </w:p>
    <w:p w14:paraId="49FA6B98" w14:textId="77777777" w:rsidR="004E3F07" w:rsidRPr="00347E8F" w:rsidRDefault="004E3F07" w:rsidP="004E3F07">
      <w:pPr>
        <w:pStyle w:val="paragraph"/>
        <w:numPr>
          <w:ilvl w:val="0"/>
          <w:numId w:val="25"/>
        </w:numPr>
        <w:jc w:val="both"/>
        <w:textAlignment w:val="baseline"/>
        <w:rPr>
          <w:rFonts w:ascii="Arial" w:hAnsi="Arial" w:cs="Arial"/>
        </w:rPr>
      </w:pPr>
      <w:r w:rsidRPr="00347E8F">
        <w:rPr>
          <w:rFonts w:ascii="Arial" w:hAnsi="Arial" w:cs="Arial"/>
        </w:rPr>
        <w:t>1 respondent agreed with the proposed implementation approach, although thought it would be prudent to await the passage of the enabling legislation before submission of the modification report to the Authority.</w:t>
      </w:r>
    </w:p>
    <w:p w14:paraId="26FE75F2" w14:textId="77777777" w:rsidR="004E3F07" w:rsidRDefault="004E3F07" w:rsidP="004E3F07">
      <w:pPr>
        <w:pStyle w:val="paragraph"/>
        <w:numPr>
          <w:ilvl w:val="0"/>
          <w:numId w:val="25"/>
        </w:numPr>
        <w:jc w:val="both"/>
        <w:textAlignment w:val="baseline"/>
        <w:rPr>
          <w:rFonts w:ascii="Arial" w:hAnsi="Arial" w:cs="Arial"/>
        </w:rPr>
      </w:pPr>
      <w:r w:rsidRPr="00347E8F">
        <w:rPr>
          <w:rFonts w:ascii="Arial" w:hAnsi="Arial" w:cs="Arial"/>
        </w:rPr>
        <w:t>1 respondent</w:t>
      </w:r>
      <w:r w:rsidRPr="00573165">
        <w:rPr>
          <w:rFonts w:ascii="Arial" w:hAnsi="Arial" w:cs="Arial"/>
        </w:rPr>
        <w:t xml:space="preserve"> believe</w:t>
      </w:r>
      <w:r>
        <w:rPr>
          <w:rFonts w:ascii="Arial" w:hAnsi="Arial" w:cs="Arial"/>
        </w:rPr>
        <w:t>d</w:t>
      </w:r>
      <w:r w:rsidRPr="00573165">
        <w:rPr>
          <w:rFonts w:ascii="Arial" w:hAnsi="Arial" w:cs="Arial"/>
        </w:rPr>
        <w:t xml:space="preserve"> the concept of CATOs should not be codified until sufficient evidence has been provided by policy makers that four key tests have been satisfied prior to its introduction</w:t>
      </w:r>
      <w:r>
        <w:rPr>
          <w:rFonts w:ascii="Arial" w:hAnsi="Arial" w:cs="Arial"/>
        </w:rPr>
        <w:t>; another respondent stated that the draft legal text was</w:t>
      </w:r>
      <w:r w:rsidRPr="00573165">
        <w:rPr>
          <w:rFonts w:ascii="Arial" w:hAnsi="Arial" w:cs="Arial"/>
        </w:rPr>
        <w:t xml:space="preserve"> flawed in relation to Planning Code Appendix C</w:t>
      </w:r>
      <w:r>
        <w:rPr>
          <w:rFonts w:ascii="Arial" w:hAnsi="Arial" w:cs="Arial"/>
        </w:rPr>
        <w:t>. This legal text was later reviewed and agreed with the Workgroup.</w:t>
      </w:r>
    </w:p>
    <w:p w14:paraId="0AFF8295" w14:textId="77777777" w:rsidR="004E3F07" w:rsidRPr="000B34CF" w:rsidRDefault="004E3F07" w:rsidP="004E3F07">
      <w:pPr>
        <w:pStyle w:val="paragraph"/>
        <w:numPr>
          <w:ilvl w:val="0"/>
          <w:numId w:val="25"/>
        </w:numPr>
        <w:jc w:val="both"/>
        <w:textAlignment w:val="baseline"/>
        <w:rPr>
          <w:rFonts w:ascii="Arial" w:hAnsi="Arial" w:cs="Arial"/>
        </w:rPr>
      </w:pPr>
      <w:r w:rsidRPr="000B34CF">
        <w:rPr>
          <w:rFonts w:ascii="Arial" w:hAnsi="Arial" w:cs="Arial"/>
        </w:rPr>
        <w:t>1 respondent believed that the modification has the inbuilt assumptions that CATOs will be granted a Transmission License and will be categorised as an Onshore Transmission Owner. The codification of CATOs should always reflect this assumption.</w:t>
      </w:r>
    </w:p>
    <w:p w14:paraId="0741546A" w14:textId="77777777" w:rsidR="004E3F07" w:rsidRDefault="004E3F07" w:rsidP="004E3F07">
      <w:pPr>
        <w:pStyle w:val="paragraph"/>
        <w:spacing w:before="0" w:beforeAutospacing="0" w:after="0" w:afterAutospacing="0"/>
        <w:jc w:val="both"/>
        <w:textAlignment w:val="baseline"/>
        <w:rPr>
          <w:rStyle w:val="normaltextrun"/>
          <w:rFonts w:ascii="Arial" w:hAnsi="Arial" w:cs="Arial"/>
        </w:rPr>
      </w:pPr>
      <w:r>
        <w:rPr>
          <w:rStyle w:val="normaltextrun"/>
          <w:rFonts w:ascii="Arial" w:hAnsi="Arial" w:cs="Arial"/>
        </w:rPr>
        <w:t xml:space="preserve">All respondents expressed their views on the CATO </w:t>
      </w:r>
      <w:r w:rsidRPr="00DD77F7">
        <w:rPr>
          <w:rStyle w:val="normaltextrun"/>
          <w:rFonts w:ascii="Arial" w:hAnsi="Arial" w:cs="Arial"/>
        </w:rPr>
        <w:t>RES</w:t>
      </w:r>
      <w:r>
        <w:rPr>
          <w:rStyle w:val="normaltextrun"/>
          <w:rFonts w:ascii="Arial" w:hAnsi="Arial" w:cs="Arial"/>
        </w:rPr>
        <w:t xml:space="preserve"> topic, comments included:</w:t>
      </w:r>
    </w:p>
    <w:p w14:paraId="70502884" w14:textId="77777777" w:rsidR="004E3F07" w:rsidRDefault="004E3F07" w:rsidP="004E3F07">
      <w:pPr>
        <w:pStyle w:val="paragraph"/>
        <w:numPr>
          <w:ilvl w:val="0"/>
          <w:numId w:val="25"/>
        </w:numPr>
        <w:jc w:val="both"/>
        <w:textAlignment w:val="baseline"/>
        <w:rPr>
          <w:rFonts w:ascii="Arial" w:hAnsi="Arial" w:cs="Arial"/>
        </w:rPr>
      </w:pPr>
      <w:r>
        <w:rPr>
          <w:rFonts w:ascii="Arial" w:hAnsi="Arial" w:cs="Arial"/>
        </w:rPr>
        <w:t>A</w:t>
      </w:r>
      <w:r w:rsidRPr="00B36E45">
        <w:rPr>
          <w:rFonts w:ascii="Arial" w:hAnsi="Arial" w:cs="Arial"/>
        </w:rPr>
        <w:t xml:space="preserve">ny RES </w:t>
      </w:r>
      <w:r>
        <w:rPr>
          <w:rFonts w:ascii="Arial" w:hAnsi="Arial" w:cs="Arial"/>
        </w:rPr>
        <w:t>should</w:t>
      </w:r>
      <w:r w:rsidRPr="00B36E45">
        <w:rPr>
          <w:rFonts w:ascii="Arial" w:hAnsi="Arial" w:cs="Arial"/>
        </w:rPr>
        <w:t xml:space="preserve"> be inherited from the incumbent TO, and the CATO shall maintain them</w:t>
      </w:r>
      <w:r>
        <w:rPr>
          <w:rFonts w:ascii="Arial" w:hAnsi="Arial" w:cs="Arial"/>
        </w:rPr>
        <w:t>.</w:t>
      </w:r>
    </w:p>
    <w:p w14:paraId="4E2F5121" w14:textId="77777777" w:rsidR="004E3F07" w:rsidRDefault="004E3F07" w:rsidP="004E3F07">
      <w:pPr>
        <w:pStyle w:val="paragraph"/>
        <w:numPr>
          <w:ilvl w:val="0"/>
          <w:numId w:val="25"/>
        </w:numPr>
        <w:jc w:val="both"/>
        <w:textAlignment w:val="baseline"/>
        <w:rPr>
          <w:rFonts w:ascii="Arial" w:hAnsi="Arial" w:cs="Arial"/>
        </w:rPr>
      </w:pPr>
      <w:r w:rsidRPr="00B36E45">
        <w:rPr>
          <w:rFonts w:ascii="Arial" w:hAnsi="Arial" w:cs="Arial"/>
        </w:rPr>
        <w:t>Existing RES</w:t>
      </w:r>
      <w:r>
        <w:rPr>
          <w:rFonts w:ascii="Arial" w:hAnsi="Arial" w:cs="Arial"/>
        </w:rPr>
        <w:t xml:space="preserve"> documents</w:t>
      </w:r>
      <w:r w:rsidRPr="00B36E45">
        <w:rPr>
          <w:rFonts w:ascii="Arial" w:hAnsi="Arial" w:cs="Arial"/>
        </w:rPr>
        <w:t xml:space="preserve"> should not be automatically applied to CATOs</w:t>
      </w:r>
      <w:r>
        <w:rPr>
          <w:rFonts w:ascii="Arial" w:hAnsi="Arial" w:cs="Arial"/>
        </w:rPr>
        <w:t>.</w:t>
      </w:r>
    </w:p>
    <w:p w14:paraId="08483E87" w14:textId="77777777" w:rsidR="004E3F07" w:rsidRDefault="004E3F07" w:rsidP="004E3F07">
      <w:pPr>
        <w:pStyle w:val="paragraph"/>
        <w:numPr>
          <w:ilvl w:val="0"/>
          <w:numId w:val="25"/>
        </w:numPr>
        <w:jc w:val="both"/>
        <w:textAlignment w:val="baseline"/>
        <w:rPr>
          <w:rFonts w:ascii="Arial" w:hAnsi="Arial" w:cs="Arial"/>
        </w:rPr>
      </w:pPr>
      <w:r w:rsidRPr="00B36E45">
        <w:rPr>
          <w:rFonts w:ascii="Arial" w:hAnsi="Arial" w:cs="Arial"/>
        </w:rPr>
        <w:t>CATOs RES</w:t>
      </w:r>
      <w:r>
        <w:rPr>
          <w:rFonts w:ascii="Arial" w:hAnsi="Arial" w:cs="Arial"/>
        </w:rPr>
        <w:t xml:space="preserve"> documents</w:t>
      </w:r>
      <w:r w:rsidRPr="00B36E45">
        <w:rPr>
          <w:rFonts w:ascii="Arial" w:hAnsi="Arial" w:cs="Arial"/>
        </w:rPr>
        <w:t xml:space="preserve"> </w:t>
      </w:r>
      <w:r>
        <w:rPr>
          <w:rFonts w:ascii="Arial" w:hAnsi="Arial" w:cs="Arial"/>
        </w:rPr>
        <w:t xml:space="preserve">should </w:t>
      </w:r>
      <w:r w:rsidRPr="00B36E45">
        <w:rPr>
          <w:rFonts w:ascii="Arial" w:hAnsi="Arial" w:cs="Arial"/>
        </w:rPr>
        <w:t>be initially determined through the tendering process. Modification of this CATO RES in future would be done through the existing documented process in the Grid Cod</w:t>
      </w:r>
      <w:r>
        <w:rPr>
          <w:rFonts w:ascii="Arial" w:hAnsi="Arial" w:cs="Arial"/>
        </w:rPr>
        <w:t>e.</w:t>
      </w:r>
    </w:p>
    <w:p w14:paraId="569364DC" w14:textId="77777777" w:rsidR="004E3F07" w:rsidRDefault="004E3F07" w:rsidP="004E3F07">
      <w:pPr>
        <w:pStyle w:val="paragraph"/>
        <w:numPr>
          <w:ilvl w:val="0"/>
          <w:numId w:val="25"/>
        </w:numPr>
        <w:jc w:val="both"/>
        <w:textAlignment w:val="baseline"/>
        <w:rPr>
          <w:rFonts w:ascii="Arial" w:hAnsi="Arial" w:cs="Arial"/>
        </w:rPr>
      </w:pPr>
      <w:r>
        <w:rPr>
          <w:rFonts w:ascii="Arial" w:hAnsi="Arial" w:cs="Arial"/>
        </w:rPr>
        <w:t>It should be t</w:t>
      </w:r>
      <w:r w:rsidRPr="00B36E45">
        <w:rPr>
          <w:rFonts w:ascii="Arial" w:hAnsi="Arial" w:cs="Arial"/>
        </w:rPr>
        <w:t>he responsibility of the individual transmission owner to determine and establish what a relevant suite of standards for connection to its network are.</w:t>
      </w:r>
    </w:p>
    <w:p w14:paraId="6F911F04" w14:textId="77777777" w:rsidR="004E3F07" w:rsidRDefault="004E3F07" w:rsidP="004E3F07">
      <w:pPr>
        <w:pStyle w:val="paragraph"/>
        <w:numPr>
          <w:ilvl w:val="0"/>
          <w:numId w:val="25"/>
        </w:numPr>
        <w:jc w:val="both"/>
        <w:textAlignment w:val="baseline"/>
        <w:rPr>
          <w:rFonts w:ascii="Arial" w:hAnsi="Arial" w:cs="Arial"/>
        </w:rPr>
      </w:pPr>
      <w:r>
        <w:rPr>
          <w:rFonts w:ascii="Arial" w:hAnsi="Arial" w:cs="Arial"/>
        </w:rPr>
        <w:t>It w</w:t>
      </w:r>
      <w:r w:rsidRPr="004F19D1">
        <w:rPr>
          <w:rFonts w:ascii="Arial" w:hAnsi="Arial" w:cs="Arial"/>
        </w:rPr>
        <w:t>ould be pragmatic for CATOs to initially create their RES in a way that is cognisant of, and with reference to, the RES applicable to the TO in whose licence area they are located.</w:t>
      </w:r>
    </w:p>
    <w:p w14:paraId="2D5FC727" w14:textId="77777777" w:rsidR="004E3F07" w:rsidRPr="002D0361" w:rsidRDefault="004E3F07" w:rsidP="004E3F07">
      <w:pPr>
        <w:pStyle w:val="paragraph"/>
        <w:numPr>
          <w:ilvl w:val="0"/>
          <w:numId w:val="25"/>
        </w:numPr>
        <w:jc w:val="both"/>
        <w:textAlignment w:val="baseline"/>
        <w:rPr>
          <w:rFonts w:ascii="Arial" w:hAnsi="Arial" w:cs="Arial"/>
        </w:rPr>
      </w:pPr>
      <w:r w:rsidRPr="004F19D1">
        <w:rPr>
          <w:rFonts w:ascii="Arial" w:hAnsi="Arial" w:cs="Arial"/>
        </w:rPr>
        <w:t>The team managing the tendering proces</w:t>
      </w:r>
      <w:r>
        <w:rPr>
          <w:rFonts w:ascii="Arial" w:hAnsi="Arial" w:cs="Arial"/>
        </w:rPr>
        <w:t>s should</w:t>
      </w:r>
      <w:r w:rsidRPr="004F19D1">
        <w:rPr>
          <w:rFonts w:ascii="Arial" w:hAnsi="Arial" w:cs="Arial"/>
        </w:rPr>
        <w:t xml:space="preserve"> require the CATO to comply with the RES published in the appendices of the SQSS</w:t>
      </w:r>
      <w:r>
        <w:rPr>
          <w:rFonts w:ascii="Arial" w:hAnsi="Arial" w:cs="Arial"/>
        </w:rPr>
        <w:t>.</w:t>
      </w:r>
    </w:p>
    <w:p w14:paraId="4E67EFD2" w14:textId="10166202" w:rsidR="004E3F07" w:rsidRPr="00A450F2" w:rsidRDefault="004E3F07" w:rsidP="004E3F07">
      <w:pPr>
        <w:pStyle w:val="paragraph"/>
        <w:jc w:val="both"/>
        <w:textAlignment w:val="baseline"/>
        <w:rPr>
          <w:rFonts w:ascii="Arial" w:hAnsi="Arial" w:cs="Arial"/>
        </w:rPr>
      </w:pPr>
      <w:r>
        <w:rPr>
          <w:rFonts w:ascii="Arial" w:hAnsi="Arial" w:cs="Arial"/>
        </w:rPr>
        <w:t>No alternative solutions were raised from the Workgroup Consultation responses.</w:t>
      </w:r>
    </w:p>
    <w:p w14:paraId="76330F8C" w14:textId="6159BE26" w:rsidR="006A46D4" w:rsidRDefault="004E3F07" w:rsidP="004E3F07">
      <w:pPr>
        <w:pStyle w:val="TOCMOD"/>
        <w:framePr w:hSpace="0" w:vSpace="0" w:wrap="auto" w:vAnchor="margin" w:yAlign="inline"/>
        <w:spacing w:after="240"/>
        <w:rPr>
          <w:rStyle w:val="normaltextrun"/>
          <w:rFonts w:cs="Arial"/>
          <w:b w:val="0"/>
          <w:bCs w:val="0"/>
          <w:noProof w:val="0"/>
          <w:color w:val="auto"/>
        </w:rPr>
      </w:pPr>
      <w:r>
        <w:rPr>
          <w:rStyle w:val="normaltextrun"/>
          <w:rFonts w:cs="Arial"/>
          <w:b w:val="0"/>
          <w:bCs w:val="0"/>
          <w:noProof w:val="0"/>
          <w:color w:val="auto"/>
        </w:rPr>
        <w:t>T</w:t>
      </w:r>
      <w:r w:rsidRPr="00FA2C93">
        <w:rPr>
          <w:rStyle w:val="normaltextrun"/>
          <w:rFonts w:cs="Arial"/>
          <w:b w:val="0"/>
          <w:bCs w:val="0"/>
          <w:noProof w:val="0"/>
          <w:color w:val="auto"/>
        </w:rPr>
        <w:t xml:space="preserve">he full Workgroup Consultation Responses summary file </w:t>
      </w:r>
      <w:r>
        <w:rPr>
          <w:rStyle w:val="normaltextrun"/>
          <w:rFonts w:cs="Arial"/>
          <w:b w:val="0"/>
          <w:bCs w:val="0"/>
          <w:noProof w:val="0"/>
          <w:color w:val="auto"/>
        </w:rPr>
        <w:t>can be found in</w:t>
      </w:r>
      <w:r w:rsidRPr="00FA2C93">
        <w:rPr>
          <w:rStyle w:val="normaltextrun"/>
          <w:rFonts w:cs="Arial"/>
          <w:b w:val="0"/>
          <w:bCs w:val="0"/>
          <w:noProof w:val="0"/>
          <w:color w:val="auto"/>
        </w:rPr>
        <w:t xml:space="preserve"> Annex</w:t>
      </w:r>
      <w:r>
        <w:rPr>
          <w:rStyle w:val="normaltextrun"/>
          <w:rFonts w:cs="Arial"/>
          <w:b w:val="0"/>
          <w:bCs w:val="0"/>
          <w:noProof w:val="0"/>
          <w:color w:val="auto"/>
        </w:rPr>
        <w:t xml:space="preserve"> 4</w:t>
      </w:r>
      <w:r w:rsidRPr="00FA2C93">
        <w:rPr>
          <w:rStyle w:val="normaltextrun"/>
          <w:rFonts w:cs="Arial"/>
          <w:b w:val="0"/>
          <w:bCs w:val="0"/>
          <w:noProof w:val="0"/>
          <w:color w:val="auto"/>
        </w:rPr>
        <w:t>.</w:t>
      </w:r>
    </w:p>
    <w:p w14:paraId="7ED76F38" w14:textId="77777777" w:rsidR="00FE7619" w:rsidRDefault="00FE7619" w:rsidP="00FE761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rPr>
        <w:t>Post Workgroup Consultation Discussions</w:t>
      </w:r>
      <w:r>
        <w:rPr>
          <w:rStyle w:val="eop"/>
          <w:rFonts w:ascii="Arial" w:hAnsi="Arial" w:cs="Arial"/>
        </w:rPr>
        <w:t> </w:t>
      </w:r>
    </w:p>
    <w:p w14:paraId="29D2B1C7" w14:textId="77777777" w:rsidR="00FE7619" w:rsidRPr="00EF286D" w:rsidRDefault="00FE7619" w:rsidP="00FE7619">
      <w:pPr>
        <w:rPr>
          <w:i/>
          <w:color w:val="FF0000"/>
        </w:rPr>
      </w:pPr>
    </w:p>
    <w:p w14:paraId="12FAF1A4" w14:textId="77777777" w:rsidR="00FE7619" w:rsidRDefault="00FE7619" w:rsidP="00FE7619">
      <w:pPr>
        <w:spacing w:line="240" w:lineRule="auto"/>
        <w:textAlignment w:val="baseline"/>
        <w:rPr>
          <w:rStyle w:val="normaltextrun"/>
          <w:szCs w:val="24"/>
          <w:lang w:eastAsia="en-GB"/>
        </w:rPr>
      </w:pPr>
      <w:r w:rsidRPr="00F0739D">
        <w:rPr>
          <w:rStyle w:val="normaltextrun"/>
          <w:szCs w:val="24"/>
          <w:lang w:eastAsia="en-GB"/>
        </w:rPr>
        <w:t xml:space="preserve">Workgroup members were concerned with </w:t>
      </w:r>
      <w:r>
        <w:rPr>
          <w:rStyle w:val="normaltextrun"/>
          <w:szCs w:val="24"/>
          <w:lang w:eastAsia="en-GB"/>
        </w:rPr>
        <w:t>ESO’s</w:t>
      </w:r>
      <w:r w:rsidRPr="00F0739D">
        <w:rPr>
          <w:rStyle w:val="normaltextrun"/>
          <w:szCs w:val="24"/>
          <w:lang w:eastAsia="en-GB"/>
        </w:rPr>
        <w:t xml:space="preserve"> position in terms of the Proposal and their rationale</w:t>
      </w:r>
      <w:r>
        <w:rPr>
          <w:rStyle w:val="normaltextrun"/>
          <w:szCs w:val="24"/>
          <w:lang w:eastAsia="en-GB"/>
        </w:rPr>
        <w:t>;</w:t>
      </w:r>
      <w:r w:rsidRPr="00F0739D">
        <w:rPr>
          <w:rStyle w:val="normaltextrun"/>
          <w:szCs w:val="24"/>
          <w:lang w:eastAsia="en-GB"/>
        </w:rPr>
        <w:t xml:space="preserve"> one Workgroup member questioned if this modification was a directive from Ofgem or if the ESO has taken upon to do it at this stage. </w:t>
      </w:r>
    </w:p>
    <w:p w14:paraId="4014EBF5" w14:textId="77777777" w:rsidR="00FE7619" w:rsidRDefault="00FE7619" w:rsidP="00FE7619">
      <w:pPr>
        <w:spacing w:line="240" w:lineRule="auto"/>
        <w:textAlignment w:val="baseline"/>
        <w:rPr>
          <w:rStyle w:val="normaltextrun"/>
          <w:szCs w:val="24"/>
          <w:lang w:eastAsia="en-GB"/>
        </w:rPr>
      </w:pPr>
    </w:p>
    <w:p w14:paraId="7DACE580" w14:textId="77777777" w:rsidR="00FE7619" w:rsidRDefault="00FE7619" w:rsidP="00FE7619">
      <w:pPr>
        <w:spacing w:line="240" w:lineRule="auto"/>
        <w:textAlignment w:val="baseline"/>
        <w:rPr>
          <w:rStyle w:val="normaltextrun"/>
          <w:szCs w:val="24"/>
          <w:lang w:eastAsia="en-GB"/>
        </w:rPr>
      </w:pPr>
      <w:r>
        <w:rPr>
          <w:rStyle w:val="normaltextrun"/>
          <w:szCs w:val="24"/>
          <w:lang w:eastAsia="en-GB"/>
        </w:rPr>
        <w:t xml:space="preserve">The </w:t>
      </w:r>
      <w:r w:rsidRPr="00F0739D">
        <w:rPr>
          <w:rStyle w:val="normaltextrun"/>
          <w:szCs w:val="24"/>
          <w:lang w:eastAsia="en-GB"/>
        </w:rPr>
        <w:t xml:space="preserve">Workgroup felt that the evaluation of the objectives (a, b and c) in the Proposal form </w:t>
      </w:r>
      <w:r>
        <w:rPr>
          <w:rStyle w:val="normaltextrun"/>
          <w:szCs w:val="24"/>
          <w:lang w:eastAsia="en-GB"/>
        </w:rPr>
        <w:t>were</w:t>
      </w:r>
      <w:r w:rsidRPr="00F0739D">
        <w:rPr>
          <w:rStyle w:val="normaltextrun"/>
          <w:szCs w:val="24"/>
          <w:lang w:eastAsia="en-GB"/>
        </w:rPr>
        <w:t xml:space="preserve"> not clear, and some Workgroup members advised that clarity is needed around whether the Workgroup is being asked to a</w:t>
      </w:r>
      <w:r>
        <w:rPr>
          <w:rStyle w:val="normaltextrun"/>
          <w:szCs w:val="24"/>
          <w:lang w:eastAsia="en-GB"/>
        </w:rPr>
        <w:t>ss</w:t>
      </w:r>
      <w:r w:rsidRPr="00F0739D">
        <w:rPr>
          <w:rStyle w:val="normaltextrun"/>
          <w:szCs w:val="24"/>
          <w:lang w:eastAsia="en-GB"/>
        </w:rPr>
        <w:t xml:space="preserve">ess the benefits of the CATO regime </w:t>
      </w:r>
      <w:r>
        <w:rPr>
          <w:rStyle w:val="normaltextrun"/>
          <w:szCs w:val="24"/>
          <w:lang w:eastAsia="en-GB"/>
        </w:rPr>
        <w:t>against</w:t>
      </w:r>
      <w:r w:rsidRPr="00F0739D">
        <w:rPr>
          <w:rStyle w:val="normaltextrun"/>
          <w:szCs w:val="24"/>
          <w:lang w:eastAsia="en-GB"/>
        </w:rPr>
        <w:t xml:space="preserve"> the baseline and for consumers or if this modification is only intended to introduce the CATO concept to the codes as there is new Legislation coming.   </w:t>
      </w:r>
    </w:p>
    <w:p w14:paraId="6CED54FC" w14:textId="77777777" w:rsidR="00FE7619" w:rsidRDefault="00FE7619" w:rsidP="00FE7619">
      <w:pPr>
        <w:spacing w:line="240" w:lineRule="auto"/>
        <w:textAlignment w:val="baseline"/>
        <w:rPr>
          <w:rStyle w:val="normaltextrun"/>
          <w:szCs w:val="24"/>
          <w:lang w:eastAsia="en-GB"/>
        </w:rPr>
      </w:pPr>
    </w:p>
    <w:p w14:paraId="67E2408E" w14:textId="77777777" w:rsidR="00FE7619" w:rsidRDefault="00FE7619" w:rsidP="00FE7619">
      <w:pPr>
        <w:spacing w:line="240" w:lineRule="auto"/>
        <w:textAlignment w:val="baseline"/>
        <w:rPr>
          <w:rStyle w:val="normaltextrun"/>
          <w:szCs w:val="24"/>
          <w:lang w:eastAsia="en-GB"/>
        </w:rPr>
      </w:pPr>
      <w:r w:rsidRPr="00F0739D">
        <w:rPr>
          <w:rStyle w:val="normaltextrun"/>
          <w:szCs w:val="24"/>
          <w:lang w:eastAsia="en-GB"/>
        </w:rPr>
        <w:t xml:space="preserve">The Proposer </w:t>
      </w:r>
      <w:r>
        <w:rPr>
          <w:rStyle w:val="normaltextrun"/>
          <w:szCs w:val="24"/>
          <w:lang w:eastAsia="en-GB"/>
        </w:rPr>
        <w:t>confirmed</w:t>
      </w:r>
      <w:r w:rsidRPr="00F0739D">
        <w:rPr>
          <w:rStyle w:val="normaltextrun"/>
          <w:szCs w:val="24"/>
          <w:lang w:eastAsia="en-GB"/>
        </w:rPr>
        <w:t xml:space="preserve"> that this modification is intended to guide the CATOs as they enter the industry and facilitate the Early Competition model within the code environment, not to advocate for the CATO</w:t>
      </w:r>
      <w:r w:rsidRPr="00F0739D">
        <w:rPr>
          <w:rStyle w:val="normaltextrun"/>
          <w:lang w:eastAsia="en-GB"/>
        </w:rPr>
        <w:t xml:space="preserve"> </w:t>
      </w:r>
      <w:r w:rsidRPr="00F0739D">
        <w:rPr>
          <w:rStyle w:val="normaltextrun"/>
          <w:szCs w:val="24"/>
          <w:lang w:eastAsia="en-GB"/>
        </w:rPr>
        <w:t>regime.   </w:t>
      </w:r>
    </w:p>
    <w:p w14:paraId="6DD36EE9" w14:textId="77777777" w:rsidR="00FE7619" w:rsidRDefault="00FE7619" w:rsidP="00FE7619">
      <w:pPr>
        <w:spacing w:line="240" w:lineRule="auto"/>
        <w:textAlignment w:val="baseline"/>
        <w:rPr>
          <w:rStyle w:val="normaltextrun"/>
          <w:szCs w:val="24"/>
          <w:lang w:eastAsia="en-GB"/>
        </w:rPr>
      </w:pPr>
    </w:p>
    <w:p w14:paraId="6352CCFD" w14:textId="7BF41EF2" w:rsidR="00FE7619" w:rsidRPr="00F0739D" w:rsidRDefault="00FE7619" w:rsidP="00FE7619">
      <w:pPr>
        <w:spacing w:line="240" w:lineRule="auto"/>
        <w:textAlignment w:val="baseline"/>
        <w:rPr>
          <w:rStyle w:val="normaltextrun"/>
          <w:rFonts w:ascii="Arial" w:hAnsi="Arial" w:cs="Arial"/>
          <w:szCs w:val="24"/>
          <w:lang w:eastAsia="en-GB"/>
        </w:rPr>
      </w:pPr>
      <w:r>
        <w:rPr>
          <w:rStyle w:val="normaltextrun"/>
          <w:szCs w:val="24"/>
          <w:lang w:eastAsia="en-GB"/>
        </w:rPr>
        <w:t>Taking in the</w:t>
      </w:r>
      <w:r w:rsidRPr="00F0739D">
        <w:rPr>
          <w:rStyle w:val="normaltextrun"/>
          <w:szCs w:val="24"/>
          <w:lang w:eastAsia="en-GB"/>
        </w:rPr>
        <w:t xml:space="preserve"> Workgroup general view</w:t>
      </w:r>
      <w:r>
        <w:rPr>
          <w:rStyle w:val="normaltextrun"/>
          <w:szCs w:val="24"/>
          <w:lang w:eastAsia="en-GB"/>
        </w:rPr>
        <w:t xml:space="preserve"> and suggestions,</w:t>
      </w:r>
      <w:r w:rsidRPr="00F0739D">
        <w:rPr>
          <w:rStyle w:val="normaltextrun"/>
          <w:szCs w:val="24"/>
          <w:lang w:eastAsia="en-GB"/>
        </w:rPr>
        <w:t xml:space="preserve"> the Proposer </w:t>
      </w:r>
      <w:r>
        <w:rPr>
          <w:rStyle w:val="normaltextrun"/>
          <w:szCs w:val="24"/>
          <w:lang w:eastAsia="en-GB"/>
        </w:rPr>
        <w:t xml:space="preserve">agreed </w:t>
      </w:r>
      <w:r w:rsidR="0028147E">
        <w:rPr>
          <w:rStyle w:val="normaltextrun"/>
          <w:szCs w:val="24"/>
          <w:lang w:eastAsia="en-GB"/>
        </w:rPr>
        <w:t xml:space="preserve">to </w:t>
      </w:r>
      <w:r w:rsidR="0028147E" w:rsidRPr="00F0739D">
        <w:rPr>
          <w:rStyle w:val="normaltextrun"/>
          <w:szCs w:val="24"/>
          <w:lang w:eastAsia="en-GB"/>
        </w:rPr>
        <w:t>reassess</w:t>
      </w:r>
      <w:r w:rsidRPr="00F0739D">
        <w:rPr>
          <w:rStyle w:val="normaltextrun"/>
          <w:szCs w:val="24"/>
          <w:lang w:eastAsia="en-GB"/>
        </w:rPr>
        <w:t xml:space="preserve"> the modification against the code objectives</w:t>
      </w:r>
      <w:r>
        <w:rPr>
          <w:rStyle w:val="normaltextrun"/>
          <w:szCs w:val="24"/>
          <w:lang w:eastAsia="en-GB"/>
        </w:rPr>
        <w:t>. The assessment below is reflective of this.</w:t>
      </w:r>
    </w:p>
    <w:p w14:paraId="7A8EF8EC" w14:textId="77777777" w:rsidR="00FE7619" w:rsidRDefault="00FE7619" w:rsidP="00FE7619">
      <w:pPr>
        <w:spacing w:line="240" w:lineRule="auto"/>
        <w:textAlignment w:val="baseline"/>
        <w:rPr>
          <w:rStyle w:val="normaltextrun"/>
          <w:szCs w:val="24"/>
          <w:lang w:eastAsia="en-GB"/>
        </w:rPr>
      </w:pPr>
    </w:p>
    <w:p w14:paraId="59F06EF8" w14:textId="77777777" w:rsidR="00FE7619" w:rsidRDefault="00FE7619" w:rsidP="00FE7619">
      <w:pPr>
        <w:spacing w:line="240" w:lineRule="auto"/>
        <w:textAlignment w:val="baseline"/>
        <w:rPr>
          <w:rStyle w:val="normaltextrun"/>
          <w:szCs w:val="24"/>
          <w:lang w:eastAsia="en-GB"/>
        </w:rPr>
      </w:pPr>
      <w:r>
        <w:rPr>
          <w:rStyle w:val="normaltextrun"/>
          <w:szCs w:val="24"/>
          <w:lang w:eastAsia="en-GB"/>
        </w:rPr>
        <w:t xml:space="preserve">Some </w:t>
      </w:r>
      <w:r w:rsidRPr="00F0739D">
        <w:rPr>
          <w:rStyle w:val="normaltextrun"/>
          <w:szCs w:val="24"/>
          <w:lang w:eastAsia="en-GB"/>
        </w:rPr>
        <w:t>Workgroup members suggested that the primary Legislation should be passed before the modification is approved.</w:t>
      </w:r>
      <w:r>
        <w:rPr>
          <w:rStyle w:val="normaltextrun"/>
          <w:szCs w:val="24"/>
          <w:lang w:eastAsia="en-GB"/>
        </w:rPr>
        <w:t xml:space="preserve"> The p</w:t>
      </w:r>
      <w:r w:rsidRPr="00F0739D">
        <w:rPr>
          <w:rStyle w:val="normaltextrun"/>
          <w:szCs w:val="24"/>
          <w:lang w:eastAsia="en-GB"/>
        </w:rPr>
        <w:t xml:space="preserve">roposer agreed to have the primary legislation in place prior to submitting the modification. </w:t>
      </w:r>
    </w:p>
    <w:p w14:paraId="77DDF609" w14:textId="77777777" w:rsidR="00FE7619" w:rsidRDefault="00FE7619" w:rsidP="00FE7619">
      <w:pPr>
        <w:spacing w:line="240" w:lineRule="auto"/>
        <w:textAlignment w:val="baseline"/>
        <w:rPr>
          <w:rStyle w:val="normaltextrun"/>
          <w:szCs w:val="24"/>
          <w:lang w:eastAsia="en-GB"/>
        </w:rPr>
      </w:pPr>
    </w:p>
    <w:p w14:paraId="19349E39" w14:textId="77777777" w:rsidR="00FE7619" w:rsidRDefault="00FE7619" w:rsidP="00FE7619">
      <w:pPr>
        <w:spacing w:line="240" w:lineRule="auto"/>
        <w:textAlignment w:val="baseline"/>
      </w:pPr>
      <w:r>
        <w:rPr>
          <w:rStyle w:val="normaltextrun"/>
          <w:szCs w:val="24"/>
          <w:lang w:eastAsia="en-GB"/>
        </w:rPr>
        <w:t xml:space="preserve">The </w:t>
      </w:r>
      <w:r w:rsidRPr="00F0739D">
        <w:rPr>
          <w:rStyle w:val="normaltextrun"/>
          <w:szCs w:val="24"/>
          <w:lang w:eastAsia="en-GB"/>
        </w:rPr>
        <w:t xml:space="preserve">Ofgem representative advised that in </w:t>
      </w:r>
      <w:r>
        <w:rPr>
          <w:rStyle w:val="normaltextrun"/>
          <w:szCs w:val="24"/>
          <w:lang w:eastAsia="en-GB"/>
        </w:rPr>
        <w:t>their</w:t>
      </w:r>
      <w:r w:rsidRPr="00F0739D">
        <w:rPr>
          <w:rStyle w:val="normaltextrun"/>
          <w:szCs w:val="24"/>
          <w:lang w:eastAsia="en-GB"/>
        </w:rPr>
        <w:t xml:space="preserve"> perspective</w:t>
      </w:r>
      <w:r>
        <w:rPr>
          <w:rStyle w:val="normaltextrun"/>
          <w:szCs w:val="24"/>
          <w:lang w:eastAsia="en-GB"/>
        </w:rPr>
        <w:t>, they are</w:t>
      </w:r>
      <w:r w:rsidRPr="00F0739D">
        <w:rPr>
          <w:rStyle w:val="normaltextrun"/>
          <w:szCs w:val="24"/>
          <w:lang w:eastAsia="en-GB"/>
        </w:rPr>
        <w:t xml:space="preserve"> very confident in terms of the development of the CATO regime</w:t>
      </w:r>
      <w:r>
        <w:rPr>
          <w:rStyle w:val="normaltextrun"/>
          <w:szCs w:val="24"/>
          <w:lang w:eastAsia="en-GB"/>
        </w:rPr>
        <w:t xml:space="preserve"> and that</w:t>
      </w:r>
      <w:r w:rsidRPr="00F0739D">
        <w:rPr>
          <w:rStyle w:val="normaltextrun"/>
          <w:szCs w:val="24"/>
          <w:lang w:eastAsia="en-GB"/>
        </w:rPr>
        <w:t xml:space="preserve"> Ofgem has made a clear and strong case, hence the</w:t>
      </w:r>
      <w:r w:rsidRPr="00F0739D">
        <w:rPr>
          <w:rStyle w:val="normaltextrun"/>
          <w:lang w:eastAsia="en-GB"/>
        </w:rPr>
        <w:t xml:space="preserve"> </w:t>
      </w:r>
      <w:r w:rsidRPr="00F0739D">
        <w:rPr>
          <w:rStyle w:val="normaltextrun"/>
          <w:szCs w:val="24"/>
          <w:lang w:eastAsia="en-GB"/>
        </w:rPr>
        <w:t xml:space="preserve">Legislation being brought forward. </w:t>
      </w:r>
      <w:r>
        <w:rPr>
          <w:rStyle w:val="normaltextrun"/>
          <w:szCs w:val="24"/>
          <w:lang w:eastAsia="en-GB"/>
        </w:rPr>
        <w:t>They</w:t>
      </w:r>
      <w:r w:rsidRPr="00F0739D">
        <w:rPr>
          <w:rStyle w:val="normaltextrun"/>
          <w:szCs w:val="24"/>
          <w:lang w:eastAsia="en-GB"/>
        </w:rPr>
        <w:t xml:space="preserve"> also advised that </w:t>
      </w:r>
      <w:r>
        <w:rPr>
          <w:rStyle w:val="normaltextrun"/>
          <w:szCs w:val="24"/>
          <w:lang w:eastAsia="en-GB"/>
        </w:rPr>
        <w:t>the</w:t>
      </w:r>
      <w:r w:rsidRPr="00F0739D">
        <w:rPr>
          <w:rStyle w:val="normaltextrun"/>
          <w:szCs w:val="24"/>
          <w:lang w:eastAsia="en-GB"/>
        </w:rPr>
        <w:t xml:space="preserve"> worst outcome </w:t>
      </w:r>
      <w:r>
        <w:rPr>
          <w:rStyle w:val="normaltextrun"/>
          <w:szCs w:val="24"/>
          <w:lang w:eastAsia="en-GB"/>
        </w:rPr>
        <w:t xml:space="preserve">would be that </w:t>
      </w:r>
      <w:r w:rsidRPr="00F0739D">
        <w:rPr>
          <w:rStyle w:val="normaltextrun"/>
          <w:szCs w:val="24"/>
          <w:lang w:eastAsia="en-GB"/>
        </w:rPr>
        <w:t xml:space="preserve">the CATO regime is approved, </w:t>
      </w:r>
      <w:r>
        <w:rPr>
          <w:rStyle w:val="normaltextrun"/>
          <w:szCs w:val="24"/>
          <w:lang w:eastAsia="en-GB"/>
        </w:rPr>
        <w:t>without the</w:t>
      </w:r>
      <w:r w:rsidRPr="00F0739D">
        <w:rPr>
          <w:rStyle w:val="normaltextrun"/>
          <w:szCs w:val="24"/>
          <w:lang w:eastAsia="en-GB"/>
        </w:rPr>
        <w:t xml:space="preserve"> changes in the codes to support </w:t>
      </w:r>
      <w:r>
        <w:rPr>
          <w:rStyle w:val="normaltextrun"/>
          <w:szCs w:val="24"/>
          <w:lang w:eastAsia="en-GB"/>
        </w:rPr>
        <w:t>it</w:t>
      </w:r>
      <w:r w:rsidRPr="00F0739D">
        <w:rPr>
          <w:rStyle w:val="normaltextrun"/>
          <w:szCs w:val="24"/>
          <w:lang w:eastAsia="en-GB"/>
        </w:rPr>
        <w:t>.</w:t>
      </w:r>
    </w:p>
    <w:p w14:paraId="12A6BA5D" w14:textId="77777777" w:rsidR="00FE7619" w:rsidRDefault="00FE7619" w:rsidP="00FE7619"/>
    <w:p w14:paraId="21484A78" w14:textId="77777777" w:rsidR="00FE7619" w:rsidRPr="00EE75A1" w:rsidRDefault="00FE7619" w:rsidP="00FE7619"/>
    <w:p w14:paraId="6D5D9869" w14:textId="77777777" w:rsidR="00FE7619" w:rsidRPr="004C4184" w:rsidRDefault="00FE7619" w:rsidP="00FE7619">
      <w:pPr>
        <w:spacing w:line="240" w:lineRule="auto"/>
        <w:textAlignment w:val="baseline"/>
        <w:rPr>
          <w:rFonts w:asciiTheme="majorHAnsi" w:eastAsiaTheme="majorEastAsia" w:hAnsiTheme="majorHAnsi" w:cstheme="majorBidi"/>
          <w:b/>
          <w:sz w:val="28"/>
          <w:szCs w:val="26"/>
          <w:u w:val="single"/>
        </w:rPr>
      </w:pPr>
      <w:r w:rsidRPr="004C4184">
        <w:rPr>
          <w:rFonts w:asciiTheme="majorHAnsi" w:eastAsiaTheme="majorEastAsia" w:hAnsiTheme="majorHAnsi" w:cstheme="majorBidi"/>
          <w:b/>
          <w:sz w:val="28"/>
          <w:szCs w:val="26"/>
          <w:u w:val="single"/>
        </w:rPr>
        <w:t xml:space="preserve">Post Energy Bill 2023 Royal Assent </w:t>
      </w:r>
    </w:p>
    <w:p w14:paraId="3AACE48A" w14:textId="77777777" w:rsidR="00FE7619" w:rsidRPr="004A6403" w:rsidRDefault="00FE7619" w:rsidP="00FE7619">
      <w:pPr>
        <w:spacing w:line="240" w:lineRule="auto"/>
        <w:jc w:val="both"/>
        <w:textAlignment w:val="baseline"/>
        <w:rPr>
          <w:rFonts w:ascii="Arial" w:eastAsia="Times New Roman" w:hAnsi="Arial" w:cs="Times New Roman"/>
          <w:szCs w:val="24"/>
          <w:lang w:eastAsia="en-GB"/>
        </w:rPr>
      </w:pPr>
    </w:p>
    <w:p w14:paraId="15C8474B" w14:textId="77777777" w:rsidR="00FE7619" w:rsidRPr="00EE75A1" w:rsidRDefault="00FE7619" w:rsidP="00FE7619">
      <w:pPr>
        <w:spacing w:line="240" w:lineRule="auto"/>
        <w:textAlignment w:val="baseline"/>
        <w:rPr>
          <w:rFonts w:ascii="Arial" w:eastAsia="Times New Roman" w:hAnsi="Arial" w:cs="Times New Roman"/>
          <w:szCs w:val="24"/>
          <w:lang w:eastAsia="en-GB"/>
        </w:rPr>
      </w:pPr>
      <w:r w:rsidRPr="00AD4E69">
        <w:rPr>
          <w:rFonts w:ascii="Arial" w:eastAsia="Times New Roman" w:hAnsi="Arial" w:cs="Times New Roman"/>
          <w:szCs w:val="24"/>
          <w:lang w:eastAsia="en-GB"/>
        </w:rPr>
        <w:t xml:space="preserve">The Workgroup convened on </w:t>
      </w:r>
      <w:r w:rsidRPr="00EE75A1">
        <w:rPr>
          <w:rFonts w:ascii="Arial" w:eastAsia="Times New Roman" w:hAnsi="Arial" w:cs="Times New Roman"/>
          <w:szCs w:val="24"/>
          <w:lang w:eastAsia="en-GB"/>
        </w:rPr>
        <w:t>24 November 2023 to progress the work on this modification</w:t>
      </w:r>
      <w:r>
        <w:rPr>
          <w:rFonts w:ascii="Arial" w:eastAsia="Times New Roman" w:hAnsi="Arial" w:cs="Times New Roman"/>
          <w:szCs w:val="24"/>
          <w:lang w:eastAsia="en-GB"/>
        </w:rPr>
        <w:t>,</w:t>
      </w:r>
      <w:r w:rsidRPr="00EE75A1">
        <w:rPr>
          <w:rFonts w:ascii="Arial" w:eastAsia="Times New Roman" w:hAnsi="Arial" w:cs="Times New Roman"/>
          <w:szCs w:val="24"/>
          <w:lang w:eastAsia="en-GB"/>
        </w:rPr>
        <w:t xml:space="preserve"> as the </w:t>
      </w:r>
      <w:hyperlink r:id="rId32" w:history="1">
        <w:r w:rsidRPr="00EE75A1">
          <w:rPr>
            <w:rStyle w:val="Hyperlink"/>
            <w:rFonts w:ascii="Arial" w:eastAsia="Times New Roman" w:hAnsi="Arial" w:cs="Times New Roman"/>
            <w:szCs w:val="24"/>
            <w:lang w:eastAsia="en-GB"/>
          </w:rPr>
          <w:t>Energy Bill 2023</w:t>
        </w:r>
      </w:hyperlink>
      <w:r w:rsidRPr="00EE75A1">
        <w:rPr>
          <w:rFonts w:ascii="Arial" w:eastAsia="Times New Roman" w:hAnsi="Arial" w:cs="Times New Roman"/>
          <w:szCs w:val="24"/>
          <w:lang w:eastAsia="en-GB"/>
        </w:rPr>
        <w:t xml:space="preserve"> received Royal Assent on 26</w:t>
      </w:r>
      <w:r w:rsidRPr="00EE75A1">
        <w:rPr>
          <w:rFonts w:ascii="Arial" w:eastAsia="Times New Roman" w:hAnsi="Arial" w:cs="Times New Roman"/>
          <w:szCs w:val="24"/>
          <w:vertAlign w:val="superscript"/>
          <w:lang w:eastAsia="en-GB"/>
        </w:rPr>
        <w:t xml:space="preserve"> </w:t>
      </w:r>
      <w:r w:rsidRPr="00EE75A1">
        <w:rPr>
          <w:rFonts w:ascii="Arial" w:eastAsia="Times New Roman" w:hAnsi="Arial" w:cs="Times New Roman"/>
          <w:szCs w:val="24"/>
          <w:lang w:eastAsia="en-GB"/>
        </w:rPr>
        <w:t xml:space="preserve">October 2023. </w:t>
      </w:r>
    </w:p>
    <w:p w14:paraId="3F63D4D3" w14:textId="77777777" w:rsidR="00FE7619" w:rsidRPr="00EE75A1" w:rsidRDefault="00FE7619" w:rsidP="00FE7619">
      <w:pPr>
        <w:spacing w:line="240" w:lineRule="auto"/>
        <w:textAlignment w:val="baseline"/>
        <w:rPr>
          <w:rFonts w:ascii="Arial" w:eastAsia="Times New Roman" w:hAnsi="Arial" w:cs="Times New Roman"/>
          <w:szCs w:val="24"/>
          <w:lang w:eastAsia="en-GB"/>
        </w:rPr>
      </w:pPr>
    </w:p>
    <w:p w14:paraId="73E86E8D" w14:textId="77777777" w:rsidR="00FE7619" w:rsidRPr="00963299" w:rsidRDefault="00FE7619" w:rsidP="00FE7619">
      <w:pPr>
        <w:spacing w:line="240" w:lineRule="auto"/>
        <w:textAlignment w:val="baseline"/>
      </w:pPr>
      <w:r w:rsidRPr="00963299">
        <w:rPr>
          <w:rFonts w:ascii="Arial" w:eastAsia="Times New Roman" w:hAnsi="Arial" w:cs="Times New Roman"/>
          <w:szCs w:val="24"/>
          <w:lang w:eastAsia="en-GB"/>
        </w:rPr>
        <w:t xml:space="preserve">It was agreed by the Workgroup that the Legislation was as expected, and that all work done within this modification is accurate and reflective of it. </w:t>
      </w:r>
    </w:p>
    <w:p w14:paraId="36E61780" w14:textId="77777777" w:rsidR="00FE7619" w:rsidRPr="00EE75A1" w:rsidRDefault="00FE7619" w:rsidP="00FE7619"/>
    <w:p w14:paraId="34206224" w14:textId="3FC45B93" w:rsidR="00FE7619" w:rsidRDefault="00FE7619" w:rsidP="00FE7619">
      <w:pPr>
        <w:rPr>
          <w:rStyle w:val="ui-provider"/>
          <w:rFonts w:eastAsiaTheme="majorEastAsia"/>
        </w:rPr>
      </w:pPr>
      <w:r>
        <w:t xml:space="preserve">The Workgroup confirmed their view regarding the RES and agreed that </w:t>
      </w:r>
      <w:r w:rsidRPr="0042494C">
        <w:rPr>
          <w:rStyle w:val="ui-provider"/>
          <w:rFonts w:eastAsiaTheme="majorEastAsia"/>
        </w:rPr>
        <w:t xml:space="preserve">prospective CATOs will be required to put in place a robust set of RES </w:t>
      </w:r>
      <w:r w:rsidR="0028147E">
        <w:rPr>
          <w:rStyle w:val="ui-provider"/>
          <w:rFonts w:eastAsiaTheme="majorEastAsia"/>
        </w:rPr>
        <w:t xml:space="preserve">documents </w:t>
      </w:r>
      <w:proofErr w:type="gramStart"/>
      <w:r w:rsidRPr="0042494C">
        <w:rPr>
          <w:rStyle w:val="ui-provider"/>
          <w:rFonts w:eastAsiaTheme="majorEastAsia"/>
        </w:rPr>
        <w:t>in reference to</w:t>
      </w:r>
      <w:proofErr w:type="gramEnd"/>
      <w:r w:rsidRPr="0042494C">
        <w:rPr>
          <w:rStyle w:val="ui-provider"/>
          <w:rFonts w:eastAsiaTheme="majorEastAsia"/>
        </w:rPr>
        <w:t xml:space="preserve"> any prevailing guidance or appropriate governance processes</w:t>
      </w:r>
      <w:r>
        <w:rPr>
          <w:rStyle w:val="ui-provider"/>
          <w:rFonts w:eastAsiaTheme="majorEastAsia"/>
        </w:rPr>
        <w:t>.</w:t>
      </w:r>
    </w:p>
    <w:p w14:paraId="5961D458" w14:textId="77777777" w:rsidR="00FE7619" w:rsidRDefault="00FE7619" w:rsidP="00FE7619">
      <w:pPr>
        <w:rPr>
          <w:rStyle w:val="ui-provider"/>
          <w:rFonts w:eastAsiaTheme="majorEastAsia"/>
        </w:rPr>
      </w:pPr>
    </w:p>
    <w:p w14:paraId="191C28EF" w14:textId="77777777" w:rsidR="00FE7619" w:rsidRDefault="00FE7619" w:rsidP="00FE7619">
      <w:r>
        <w:rPr>
          <w:rStyle w:val="ui-provider"/>
          <w:rFonts w:eastAsiaTheme="majorEastAsia"/>
        </w:rPr>
        <w:t>The Workgroup Report was presented to the Grid Code Review Panel on 14 December 2023.</w:t>
      </w:r>
    </w:p>
    <w:p w14:paraId="685B210E" w14:textId="6AF9FA21" w:rsidR="00FE7619" w:rsidRDefault="00FE7619" w:rsidP="00FE7619">
      <w:r>
        <w:t>The Panel agreed that clarification was needed in the legal text regarding the interactions with GC0156 and decided to send GC0159 back to Workgroup for further work.</w:t>
      </w:r>
    </w:p>
    <w:p w14:paraId="0B0FF3D3" w14:textId="77777777" w:rsidR="00FE7619" w:rsidRDefault="00FE7619" w:rsidP="00FE7619"/>
    <w:p w14:paraId="7E09A20B" w14:textId="77777777" w:rsidR="00FE7619" w:rsidRDefault="00FE7619" w:rsidP="00FE7619">
      <w:r>
        <w:t xml:space="preserve">The Workgroup convened on the 28 February 2024 and agreed with the Proposed changes to the legal text; the final legal text is captured in the Proposer’s solution above, and in Annex 6. The tables below outline several legal text considerations that were initially part of the GC0159 solution, </w:t>
      </w:r>
      <w:proofErr w:type="gramStart"/>
      <w:r>
        <w:t>however</w:t>
      </w:r>
      <w:proofErr w:type="gramEnd"/>
      <w:r>
        <w:t xml:space="preserve"> were not taken forward into the final solution. The rationale for this is outlined in the tables.</w:t>
      </w:r>
    </w:p>
    <w:p w14:paraId="529A6945" w14:textId="77777777" w:rsidR="00FE7619" w:rsidRDefault="00FE7619" w:rsidP="00FE7619"/>
    <w:p w14:paraId="08C55DDA" w14:textId="77777777" w:rsidR="00FE7619" w:rsidRPr="00E705D1" w:rsidRDefault="00FE7619" w:rsidP="00FE7619">
      <w:pPr>
        <w:spacing w:line="240" w:lineRule="auto"/>
        <w:jc w:val="both"/>
        <w:textAlignment w:val="baseline"/>
        <w:rPr>
          <w:rFonts w:ascii="Arial" w:eastAsia="Times New Roman" w:hAnsi="Arial" w:cs="Arial"/>
          <w:szCs w:val="24"/>
          <w:u w:val="single"/>
          <w:lang w:eastAsia="en-GB"/>
        </w:rPr>
      </w:pPr>
      <w:r w:rsidRPr="00E705D1">
        <w:rPr>
          <w:rFonts w:ascii="Arial" w:eastAsia="Times New Roman" w:hAnsi="Arial" w:cs="Arial"/>
          <w:szCs w:val="24"/>
          <w:u w:val="single"/>
          <w:lang w:eastAsia="en-GB"/>
        </w:rPr>
        <w:t>Glossary &amp; Definitions</w:t>
      </w:r>
    </w:p>
    <w:tbl>
      <w:tblPr>
        <w:tblStyle w:val="TableGrid"/>
        <w:tblW w:w="0" w:type="auto"/>
        <w:tblLook w:val="04A0" w:firstRow="1" w:lastRow="0" w:firstColumn="1" w:lastColumn="0" w:noHBand="0" w:noVBand="1"/>
      </w:tblPr>
      <w:tblGrid>
        <w:gridCol w:w="2348"/>
        <w:gridCol w:w="2750"/>
        <w:gridCol w:w="4388"/>
      </w:tblGrid>
      <w:tr w:rsidR="00FE7619" w:rsidRPr="00BC0E7E" w14:paraId="5E98F637" w14:textId="77777777" w:rsidTr="0004621E">
        <w:trPr>
          <w:trHeight w:val="290"/>
        </w:trPr>
        <w:tc>
          <w:tcPr>
            <w:tcW w:w="2348" w:type="dxa"/>
            <w:hideMark/>
          </w:tcPr>
          <w:p w14:paraId="16AE293F" w14:textId="77777777" w:rsidR="00FE7619" w:rsidRPr="003E216D" w:rsidRDefault="00FE7619" w:rsidP="0004621E">
            <w:pPr>
              <w:textAlignment w:val="baseline"/>
              <w:rPr>
                <w:rFonts w:ascii="Arial" w:eastAsia="Times New Roman" w:hAnsi="Arial" w:cs="Arial"/>
                <w:b/>
                <w:bCs/>
                <w:sz w:val="20"/>
                <w:lang w:eastAsia="en-GB"/>
              </w:rPr>
            </w:pPr>
            <w:r w:rsidRPr="003E216D">
              <w:rPr>
                <w:rFonts w:ascii="Arial" w:eastAsia="Times New Roman" w:hAnsi="Arial" w:cs="Arial"/>
                <w:b/>
                <w:bCs/>
                <w:sz w:val="20"/>
                <w:lang w:eastAsia="en-GB"/>
              </w:rPr>
              <w:t>Additions</w:t>
            </w:r>
          </w:p>
        </w:tc>
        <w:tc>
          <w:tcPr>
            <w:tcW w:w="2750" w:type="dxa"/>
            <w:hideMark/>
          </w:tcPr>
          <w:p w14:paraId="32712071" w14:textId="77777777" w:rsidR="00FE7619" w:rsidRPr="003E216D" w:rsidRDefault="00FE7619" w:rsidP="0004621E">
            <w:pPr>
              <w:textAlignment w:val="baseline"/>
              <w:rPr>
                <w:rFonts w:ascii="Arial" w:eastAsia="Times New Roman" w:hAnsi="Arial" w:cs="Arial"/>
                <w:b/>
                <w:bCs/>
                <w:sz w:val="20"/>
                <w:lang w:eastAsia="en-GB"/>
              </w:rPr>
            </w:pPr>
            <w:r w:rsidRPr="003E216D">
              <w:rPr>
                <w:rFonts w:ascii="Arial" w:eastAsia="Times New Roman" w:hAnsi="Arial" w:cs="Arial"/>
                <w:b/>
                <w:bCs/>
                <w:sz w:val="20"/>
                <w:lang w:eastAsia="en-GB"/>
              </w:rPr>
              <w:t>Commentary</w:t>
            </w:r>
          </w:p>
        </w:tc>
        <w:tc>
          <w:tcPr>
            <w:tcW w:w="4388" w:type="dxa"/>
            <w:hideMark/>
          </w:tcPr>
          <w:p w14:paraId="38F65EA0" w14:textId="77777777" w:rsidR="00FE7619" w:rsidRPr="003E216D" w:rsidRDefault="00FE7619" w:rsidP="0004621E">
            <w:pPr>
              <w:textAlignment w:val="baseline"/>
              <w:rPr>
                <w:rFonts w:ascii="Arial" w:eastAsia="Times New Roman" w:hAnsi="Arial" w:cs="Arial"/>
                <w:b/>
                <w:bCs/>
                <w:sz w:val="20"/>
                <w:lang w:eastAsia="en-GB"/>
              </w:rPr>
            </w:pPr>
            <w:r w:rsidRPr="003E216D">
              <w:rPr>
                <w:rFonts w:ascii="Arial" w:eastAsia="Times New Roman" w:hAnsi="Arial" w:cs="Arial"/>
                <w:b/>
                <w:bCs/>
                <w:sz w:val="20"/>
                <w:lang w:eastAsia="en-GB"/>
              </w:rPr>
              <w:t>Purpose</w:t>
            </w:r>
          </w:p>
        </w:tc>
      </w:tr>
      <w:tr w:rsidR="00FE7619" w:rsidRPr="00BC0E7E" w14:paraId="7EC0B1E6" w14:textId="77777777" w:rsidTr="0004621E">
        <w:trPr>
          <w:trHeight w:val="290"/>
        </w:trPr>
        <w:tc>
          <w:tcPr>
            <w:tcW w:w="2348" w:type="dxa"/>
          </w:tcPr>
          <w:p w14:paraId="2D2A90DF" w14:textId="77777777" w:rsidR="00FE7619" w:rsidRPr="003E216D" w:rsidRDefault="00FE7619" w:rsidP="0004621E">
            <w:pPr>
              <w:textAlignment w:val="baseline"/>
              <w:rPr>
                <w:rFonts w:ascii="Arial" w:eastAsia="Times New Roman" w:hAnsi="Arial" w:cs="Arial"/>
                <w:sz w:val="20"/>
                <w:lang w:eastAsia="en-GB"/>
              </w:rPr>
            </w:pPr>
            <w:r>
              <w:rPr>
                <w:rFonts w:ascii="Arial" w:eastAsia="Times New Roman" w:hAnsi="Arial" w:cs="Arial"/>
                <w:sz w:val="20"/>
                <w:lang w:eastAsia="en-GB"/>
              </w:rPr>
              <w:t>Control Point</w:t>
            </w:r>
          </w:p>
        </w:tc>
        <w:tc>
          <w:tcPr>
            <w:tcW w:w="2750" w:type="dxa"/>
          </w:tcPr>
          <w:p w14:paraId="55047C46" w14:textId="77777777" w:rsidR="00FE7619" w:rsidRPr="003E216D" w:rsidRDefault="00FE7619" w:rsidP="0004621E">
            <w:pPr>
              <w:textAlignment w:val="baseline"/>
              <w:rPr>
                <w:rFonts w:ascii="Arial" w:eastAsia="Times New Roman" w:hAnsi="Arial" w:cs="Arial"/>
                <w:sz w:val="20"/>
                <w:lang w:eastAsia="en-GB"/>
              </w:rPr>
            </w:pPr>
            <w:r>
              <w:rPr>
                <w:rFonts w:ascii="Arial" w:eastAsia="Times New Roman" w:hAnsi="Arial" w:cs="Arial"/>
                <w:sz w:val="20"/>
                <w:lang w:eastAsia="en-GB"/>
              </w:rPr>
              <w:t>Remove Competitively Appointed Transmission Licensees as covered by change to “Transmission System” definition</w:t>
            </w:r>
          </w:p>
        </w:tc>
        <w:tc>
          <w:tcPr>
            <w:tcW w:w="4388" w:type="dxa"/>
          </w:tcPr>
          <w:p w14:paraId="28206B4A" w14:textId="77777777" w:rsidR="00FE7619" w:rsidRPr="00ED2320" w:rsidRDefault="00FE7619" w:rsidP="0004621E">
            <w:pPr>
              <w:pStyle w:val="pf0"/>
              <w:rPr>
                <w:rFonts w:asciiTheme="majorHAnsi" w:hAnsiTheme="majorHAnsi" w:cstheme="majorHAnsi"/>
                <w:sz w:val="20"/>
                <w:szCs w:val="20"/>
                <w:lang w:val="en-GB"/>
              </w:rPr>
            </w:pPr>
            <w:r w:rsidRPr="00ED2320">
              <w:rPr>
                <w:rStyle w:val="cf01"/>
                <w:rFonts w:asciiTheme="majorHAnsi" w:eastAsiaTheme="majorEastAsia" w:hAnsiTheme="majorHAnsi" w:cstheme="majorHAnsi"/>
                <w:sz w:val="20"/>
                <w:szCs w:val="20"/>
              </w:rPr>
              <w:t>Removed CATO references in "Small, Medium and Large Power Stations" definitions as have covered this in the amended "Transmission System" definition:</w:t>
            </w:r>
          </w:p>
        </w:tc>
      </w:tr>
      <w:tr w:rsidR="00FE7619" w:rsidRPr="00BC0E7E" w14:paraId="682A1A82" w14:textId="77777777" w:rsidTr="0004621E">
        <w:trPr>
          <w:trHeight w:val="570"/>
        </w:trPr>
        <w:tc>
          <w:tcPr>
            <w:tcW w:w="2348" w:type="dxa"/>
          </w:tcPr>
          <w:p w14:paraId="4175B15A" w14:textId="77777777" w:rsidR="00FE7619" w:rsidRPr="003E216D" w:rsidRDefault="00FE7619" w:rsidP="0004621E">
            <w:pPr>
              <w:textAlignment w:val="baseline"/>
              <w:rPr>
                <w:rFonts w:ascii="Arial" w:eastAsia="Times New Roman" w:hAnsi="Arial" w:cs="Arial"/>
                <w:sz w:val="20"/>
                <w:lang w:eastAsia="en-GB"/>
              </w:rPr>
            </w:pPr>
            <w:r>
              <w:rPr>
                <w:rFonts w:ascii="Arial" w:eastAsia="Times New Roman" w:hAnsi="Arial" w:cs="Arial"/>
                <w:sz w:val="20"/>
                <w:lang w:eastAsia="en-GB"/>
              </w:rPr>
              <w:t>Large Power Station</w:t>
            </w:r>
          </w:p>
        </w:tc>
        <w:tc>
          <w:tcPr>
            <w:tcW w:w="2750" w:type="dxa"/>
          </w:tcPr>
          <w:p w14:paraId="5B2199A4" w14:textId="77777777" w:rsidR="00FE7619" w:rsidRPr="003E216D" w:rsidRDefault="00FE7619" w:rsidP="0004621E">
            <w:pPr>
              <w:textAlignment w:val="baseline"/>
              <w:rPr>
                <w:rFonts w:ascii="Arial" w:eastAsia="Times New Roman" w:hAnsi="Arial" w:cs="Arial"/>
                <w:sz w:val="20"/>
                <w:lang w:eastAsia="en-GB"/>
              </w:rPr>
            </w:pPr>
            <w:r>
              <w:rPr>
                <w:rFonts w:ascii="Arial" w:eastAsia="Times New Roman" w:hAnsi="Arial" w:cs="Arial"/>
                <w:sz w:val="20"/>
                <w:lang w:eastAsia="en-GB"/>
              </w:rPr>
              <w:t>Remove Competitively Appointed Transmission Licensees as covered by change to “Transmission System” definition</w:t>
            </w:r>
          </w:p>
        </w:tc>
        <w:tc>
          <w:tcPr>
            <w:tcW w:w="4388" w:type="dxa"/>
          </w:tcPr>
          <w:p w14:paraId="33102183" w14:textId="77777777" w:rsidR="00FE7619" w:rsidRPr="00ED2320" w:rsidRDefault="00FE7619" w:rsidP="0004621E">
            <w:pPr>
              <w:pStyle w:val="pf0"/>
              <w:rPr>
                <w:rStyle w:val="cf01"/>
                <w:rFonts w:asciiTheme="majorHAnsi" w:hAnsiTheme="majorHAnsi" w:cstheme="majorHAnsi"/>
                <w:sz w:val="20"/>
                <w:szCs w:val="20"/>
              </w:rPr>
            </w:pPr>
            <w:r w:rsidRPr="00ED2320">
              <w:rPr>
                <w:rStyle w:val="cf01"/>
                <w:rFonts w:asciiTheme="majorHAnsi" w:hAnsiTheme="majorHAnsi" w:cstheme="majorHAnsi"/>
                <w:sz w:val="20"/>
                <w:szCs w:val="20"/>
              </w:rPr>
              <w:t>Removed CATO references in "Small, Medium and Large Power Stations" definitions as have covered this in the amended "Transmission System" definition</w:t>
            </w:r>
          </w:p>
          <w:p w14:paraId="0CE27EE0" w14:textId="77777777" w:rsidR="00FE7619" w:rsidRPr="00ED2320" w:rsidRDefault="00FE7619" w:rsidP="0004621E">
            <w:pPr>
              <w:pStyle w:val="pf0"/>
              <w:rPr>
                <w:rFonts w:ascii="Arial" w:hAnsi="Arial" w:cs="Arial"/>
                <w:sz w:val="20"/>
                <w:szCs w:val="20"/>
                <w:lang w:val="en-GB"/>
              </w:rPr>
            </w:pPr>
          </w:p>
        </w:tc>
      </w:tr>
      <w:tr w:rsidR="00FE7619" w:rsidRPr="00BC0E7E" w14:paraId="01E8B846" w14:textId="77777777" w:rsidTr="0004621E">
        <w:trPr>
          <w:trHeight w:val="570"/>
        </w:trPr>
        <w:tc>
          <w:tcPr>
            <w:tcW w:w="2348" w:type="dxa"/>
          </w:tcPr>
          <w:p w14:paraId="3247E3D7" w14:textId="77777777" w:rsidR="00FE7619" w:rsidRPr="003E216D" w:rsidRDefault="00FE7619" w:rsidP="0004621E">
            <w:pPr>
              <w:textAlignment w:val="baseline"/>
              <w:rPr>
                <w:rFonts w:ascii="Arial" w:eastAsia="Times New Roman" w:hAnsi="Arial" w:cs="Arial"/>
                <w:sz w:val="20"/>
                <w:lang w:eastAsia="en-GB"/>
              </w:rPr>
            </w:pPr>
            <w:r>
              <w:rPr>
                <w:rFonts w:ascii="Arial" w:eastAsia="Times New Roman" w:hAnsi="Arial" w:cs="Arial"/>
                <w:sz w:val="20"/>
                <w:lang w:eastAsia="en-GB"/>
              </w:rPr>
              <w:t>Medium Power Station</w:t>
            </w:r>
          </w:p>
        </w:tc>
        <w:tc>
          <w:tcPr>
            <w:tcW w:w="2750" w:type="dxa"/>
          </w:tcPr>
          <w:p w14:paraId="0AFC7731" w14:textId="77777777" w:rsidR="00FE7619" w:rsidRPr="003E216D" w:rsidRDefault="00FE7619" w:rsidP="0004621E">
            <w:pPr>
              <w:textAlignment w:val="baseline"/>
              <w:rPr>
                <w:rFonts w:ascii="Arial" w:eastAsia="Times New Roman" w:hAnsi="Arial" w:cs="Arial"/>
                <w:sz w:val="20"/>
                <w:lang w:eastAsia="en-GB"/>
              </w:rPr>
            </w:pPr>
            <w:r>
              <w:rPr>
                <w:rFonts w:ascii="Arial" w:eastAsia="Times New Roman" w:hAnsi="Arial" w:cs="Arial"/>
                <w:sz w:val="20"/>
                <w:lang w:eastAsia="en-GB"/>
              </w:rPr>
              <w:t>Remove Competitively Appointed Transmission Licensees as covered by change to “Transmission System” definition</w:t>
            </w:r>
          </w:p>
        </w:tc>
        <w:tc>
          <w:tcPr>
            <w:tcW w:w="4388" w:type="dxa"/>
          </w:tcPr>
          <w:p w14:paraId="12753C3D" w14:textId="77777777" w:rsidR="00FE7619" w:rsidRPr="00ED2320" w:rsidRDefault="00FE7619" w:rsidP="0004621E">
            <w:pPr>
              <w:pStyle w:val="pf0"/>
              <w:rPr>
                <w:rFonts w:asciiTheme="majorHAnsi" w:hAnsiTheme="majorHAnsi" w:cstheme="majorHAnsi"/>
                <w:sz w:val="20"/>
                <w:szCs w:val="20"/>
              </w:rPr>
            </w:pPr>
            <w:r w:rsidRPr="00ED2320">
              <w:rPr>
                <w:rStyle w:val="cf01"/>
                <w:rFonts w:asciiTheme="majorHAnsi" w:hAnsiTheme="majorHAnsi" w:cstheme="majorHAnsi"/>
                <w:sz w:val="20"/>
                <w:szCs w:val="20"/>
              </w:rPr>
              <w:t xml:space="preserve">Removed CATO references in </w:t>
            </w:r>
            <w:r>
              <w:rPr>
                <w:rStyle w:val="cf01"/>
                <w:rFonts w:asciiTheme="majorHAnsi" w:hAnsiTheme="majorHAnsi" w:cstheme="majorHAnsi"/>
                <w:sz w:val="20"/>
                <w:szCs w:val="20"/>
              </w:rPr>
              <w:t>“</w:t>
            </w:r>
            <w:r w:rsidRPr="00ED2320">
              <w:rPr>
                <w:rStyle w:val="cf01"/>
                <w:rFonts w:asciiTheme="majorHAnsi" w:hAnsiTheme="majorHAnsi" w:cstheme="majorHAnsi"/>
                <w:sz w:val="20"/>
                <w:szCs w:val="20"/>
              </w:rPr>
              <w:t>Small, Medium and Large Power Stations</w:t>
            </w:r>
            <w:r>
              <w:rPr>
                <w:rStyle w:val="cf01"/>
                <w:rFonts w:asciiTheme="majorHAnsi" w:hAnsiTheme="majorHAnsi" w:cstheme="majorHAnsi"/>
                <w:sz w:val="20"/>
                <w:szCs w:val="20"/>
              </w:rPr>
              <w:t>”</w:t>
            </w:r>
            <w:r w:rsidRPr="00ED2320">
              <w:rPr>
                <w:rStyle w:val="cf01"/>
                <w:rFonts w:asciiTheme="majorHAnsi" w:hAnsiTheme="majorHAnsi" w:cstheme="majorHAnsi"/>
                <w:sz w:val="20"/>
                <w:szCs w:val="20"/>
              </w:rPr>
              <w:t xml:space="preserve"> definitions as have covered this in the amended </w:t>
            </w:r>
            <w:r>
              <w:rPr>
                <w:rStyle w:val="cf01"/>
                <w:rFonts w:asciiTheme="majorHAnsi" w:hAnsiTheme="majorHAnsi" w:cstheme="majorHAnsi"/>
                <w:sz w:val="20"/>
                <w:szCs w:val="20"/>
              </w:rPr>
              <w:t>“</w:t>
            </w:r>
            <w:r w:rsidRPr="00ED2320">
              <w:rPr>
                <w:rStyle w:val="cf01"/>
                <w:rFonts w:asciiTheme="majorHAnsi" w:hAnsiTheme="majorHAnsi" w:cstheme="majorHAnsi"/>
                <w:sz w:val="20"/>
                <w:szCs w:val="20"/>
              </w:rPr>
              <w:t>Transmission System</w:t>
            </w:r>
            <w:r>
              <w:rPr>
                <w:rStyle w:val="cf01"/>
                <w:rFonts w:asciiTheme="majorHAnsi" w:hAnsiTheme="majorHAnsi" w:cstheme="majorHAnsi"/>
                <w:sz w:val="20"/>
                <w:szCs w:val="20"/>
              </w:rPr>
              <w:t>”</w:t>
            </w:r>
            <w:r w:rsidRPr="00ED2320">
              <w:rPr>
                <w:rStyle w:val="cf01"/>
                <w:rFonts w:asciiTheme="majorHAnsi" w:hAnsiTheme="majorHAnsi" w:cstheme="majorHAnsi"/>
                <w:sz w:val="20"/>
                <w:szCs w:val="20"/>
              </w:rPr>
              <w:t xml:space="preserve"> definition</w:t>
            </w:r>
          </w:p>
          <w:p w14:paraId="3694B4CC" w14:textId="77777777" w:rsidR="00FE7619" w:rsidRPr="003E216D" w:rsidRDefault="00FE7619" w:rsidP="0004621E">
            <w:pPr>
              <w:textAlignment w:val="baseline"/>
              <w:rPr>
                <w:rFonts w:ascii="Arial" w:eastAsia="Times New Roman" w:hAnsi="Arial" w:cs="Arial"/>
                <w:sz w:val="20"/>
                <w:lang w:eastAsia="en-GB"/>
              </w:rPr>
            </w:pPr>
          </w:p>
        </w:tc>
      </w:tr>
      <w:tr w:rsidR="00FE7619" w:rsidRPr="00BC0E7E" w14:paraId="04FE32EB" w14:textId="77777777" w:rsidTr="0004621E">
        <w:trPr>
          <w:trHeight w:val="570"/>
        </w:trPr>
        <w:tc>
          <w:tcPr>
            <w:tcW w:w="2348" w:type="dxa"/>
          </w:tcPr>
          <w:p w14:paraId="57F217D1" w14:textId="77777777" w:rsidR="00FE7619" w:rsidRPr="003E216D" w:rsidRDefault="00FE7619" w:rsidP="0004621E">
            <w:pPr>
              <w:textAlignment w:val="baseline"/>
              <w:rPr>
                <w:rFonts w:ascii="Arial" w:eastAsia="Times New Roman" w:hAnsi="Arial" w:cs="Arial"/>
                <w:sz w:val="20"/>
                <w:lang w:eastAsia="en-GB"/>
              </w:rPr>
            </w:pPr>
            <w:r>
              <w:rPr>
                <w:rFonts w:ascii="Arial" w:eastAsia="Times New Roman" w:hAnsi="Arial" w:cs="Arial"/>
                <w:sz w:val="20"/>
                <w:lang w:eastAsia="en-GB"/>
              </w:rPr>
              <w:t>Small Power Station</w:t>
            </w:r>
          </w:p>
        </w:tc>
        <w:tc>
          <w:tcPr>
            <w:tcW w:w="2750" w:type="dxa"/>
          </w:tcPr>
          <w:p w14:paraId="7D888437" w14:textId="77777777" w:rsidR="00FE7619" w:rsidRPr="003E216D" w:rsidRDefault="00FE7619" w:rsidP="0004621E">
            <w:pPr>
              <w:textAlignment w:val="baseline"/>
              <w:rPr>
                <w:rFonts w:ascii="Arial" w:eastAsia="Times New Roman" w:hAnsi="Arial" w:cs="Arial"/>
                <w:sz w:val="20"/>
                <w:lang w:eastAsia="en-GB"/>
              </w:rPr>
            </w:pPr>
            <w:r>
              <w:rPr>
                <w:rFonts w:ascii="Arial" w:eastAsia="Times New Roman" w:hAnsi="Arial" w:cs="Arial"/>
                <w:sz w:val="20"/>
                <w:lang w:eastAsia="en-GB"/>
              </w:rPr>
              <w:t>Remove Competitively Appointed Transmission Licensees as covered by change to “Transmission System” definition</w:t>
            </w:r>
          </w:p>
        </w:tc>
        <w:tc>
          <w:tcPr>
            <w:tcW w:w="4388" w:type="dxa"/>
          </w:tcPr>
          <w:p w14:paraId="79453A46" w14:textId="77777777" w:rsidR="00FE7619" w:rsidRPr="00ED2320" w:rsidRDefault="00FE7619" w:rsidP="0004621E">
            <w:pPr>
              <w:pStyle w:val="pf0"/>
              <w:rPr>
                <w:rFonts w:asciiTheme="majorHAnsi" w:hAnsiTheme="majorHAnsi" w:cstheme="majorHAnsi"/>
                <w:sz w:val="20"/>
                <w:szCs w:val="20"/>
              </w:rPr>
            </w:pPr>
            <w:r w:rsidRPr="00ED2320">
              <w:rPr>
                <w:rStyle w:val="cf01"/>
                <w:rFonts w:asciiTheme="majorHAnsi" w:hAnsiTheme="majorHAnsi" w:cstheme="majorHAnsi"/>
                <w:sz w:val="20"/>
                <w:szCs w:val="20"/>
              </w:rPr>
              <w:t>Removed CATO references in "Small, Medium and Large Power Stations" definitions as have covered this in the amended "Transmission System" definition</w:t>
            </w:r>
          </w:p>
          <w:p w14:paraId="6FD978DA" w14:textId="77777777" w:rsidR="00FE7619" w:rsidRPr="003E216D" w:rsidRDefault="00FE7619" w:rsidP="0004621E">
            <w:pPr>
              <w:textAlignment w:val="baseline"/>
              <w:rPr>
                <w:rFonts w:ascii="Arial" w:eastAsia="Times New Roman" w:hAnsi="Arial" w:cs="Arial"/>
                <w:sz w:val="20"/>
                <w:lang w:eastAsia="en-GB"/>
              </w:rPr>
            </w:pPr>
          </w:p>
        </w:tc>
      </w:tr>
    </w:tbl>
    <w:p w14:paraId="26F40E41" w14:textId="77777777" w:rsidR="00FE7619" w:rsidRDefault="00FE7619" w:rsidP="00FE7619"/>
    <w:p w14:paraId="7BD3A5E2" w14:textId="77777777" w:rsidR="00FE7619" w:rsidRPr="00234809" w:rsidRDefault="00FE7619" w:rsidP="00FE7619">
      <w:pPr>
        <w:spacing w:line="240" w:lineRule="auto"/>
        <w:jc w:val="both"/>
        <w:textAlignment w:val="baseline"/>
        <w:rPr>
          <w:rFonts w:ascii="Arial" w:eastAsia="Times New Roman" w:hAnsi="Arial" w:cs="Arial"/>
          <w:szCs w:val="24"/>
          <w:u w:val="single"/>
          <w:lang w:eastAsia="en-GB"/>
        </w:rPr>
      </w:pPr>
      <w:r w:rsidRPr="00234809">
        <w:rPr>
          <w:rFonts w:ascii="Arial" w:eastAsia="Times New Roman" w:hAnsi="Arial" w:cs="Arial"/>
          <w:szCs w:val="24"/>
          <w:u w:val="single"/>
          <w:lang w:eastAsia="en-GB"/>
        </w:rPr>
        <w:t>Planning Code</w:t>
      </w:r>
    </w:p>
    <w:tbl>
      <w:tblPr>
        <w:tblStyle w:val="TableGrid"/>
        <w:tblW w:w="0" w:type="auto"/>
        <w:tblLook w:val="04A0" w:firstRow="1" w:lastRow="0" w:firstColumn="1" w:lastColumn="0" w:noHBand="0" w:noVBand="1"/>
      </w:tblPr>
      <w:tblGrid>
        <w:gridCol w:w="2285"/>
        <w:gridCol w:w="2732"/>
        <w:gridCol w:w="4469"/>
      </w:tblGrid>
      <w:tr w:rsidR="00FE7619" w:rsidRPr="00234809" w14:paraId="7C401385" w14:textId="77777777" w:rsidTr="0004621E">
        <w:trPr>
          <w:trHeight w:val="290"/>
        </w:trPr>
        <w:tc>
          <w:tcPr>
            <w:tcW w:w="2285" w:type="dxa"/>
            <w:hideMark/>
          </w:tcPr>
          <w:p w14:paraId="018FB9E1" w14:textId="77777777" w:rsidR="00FE7619" w:rsidRPr="00234809" w:rsidRDefault="00FE7619" w:rsidP="0004621E">
            <w:pPr>
              <w:jc w:val="both"/>
              <w:textAlignment w:val="baseline"/>
              <w:rPr>
                <w:rFonts w:ascii="Arial" w:eastAsia="Times New Roman" w:hAnsi="Arial" w:cs="Arial"/>
                <w:b/>
                <w:bCs/>
                <w:sz w:val="20"/>
                <w:lang w:eastAsia="en-GB"/>
              </w:rPr>
            </w:pPr>
            <w:r w:rsidRPr="00234809">
              <w:rPr>
                <w:rFonts w:ascii="Arial" w:eastAsia="Times New Roman" w:hAnsi="Arial" w:cs="Arial"/>
                <w:b/>
                <w:bCs/>
                <w:sz w:val="20"/>
                <w:lang w:eastAsia="en-GB"/>
              </w:rPr>
              <w:t>Code section</w:t>
            </w:r>
          </w:p>
        </w:tc>
        <w:tc>
          <w:tcPr>
            <w:tcW w:w="2732" w:type="dxa"/>
            <w:hideMark/>
          </w:tcPr>
          <w:p w14:paraId="01DA9A13" w14:textId="77777777" w:rsidR="00FE7619" w:rsidRPr="00234809" w:rsidRDefault="00FE7619" w:rsidP="0004621E">
            <w:pPr>
              <w:jc w:val="both"/>
              <w:textAlignment w:val="baseline"/>
              <w:rPr>
                <w:rFonts w:ascii="Arial" w:eastAsia="Times New Roman" w:hAnsi="Arial" w:cs="Arial"/>
                <w:b/>
                <w:bCs/>
                <w:sz w:val="20"/>
                <w:lang w:eastAsia="en-GB"/>
              </w:rPr>
            </w:pPr>
            <w:r w:rsidRPr="00234809">
              <w:rPr>
                <w:rFonts w:ascii="Arial" w:eastAsia="Times New Roman" w:hAnsi="Arial" w:cs="Arial"/>
                <w:b/>
                <w:bCs/>
                <w:sz w:val="20"/>
                <w:lang w:eastAsia="en-GB"/>
              </w:rPr>
              <w:t>Commentary</w:t>
            </w:r>
          </w:p>
        </w:tc>
        <w:tc>
          <w:tcPr>
            <w:tcW w:w="4469" w:type="dxa"/>
            <w:hideMark/>
          </w:tcPr>
          <w:p w14:paraId="3A557A42" w14:textId="77777777" w:rsidR="00FE7619" w:rsidRPr="00234809" w:rsidRDefault="00FE7619" w:rsidP="0004621E">
            <w:pPr>
              <w:jc w:val="both"/>
              <w:textAlignment w:val="baseline"/>
              <w:rPr>
                <w:rFonts w:ascii="Arial" w:eastAsia="Times New Roman" w:hAnsi="Arial" w:cs="Arial"/>
                <w:b/>
                <w:bCs/>
                <w:sz w:val="20"/>
                <w:lang w:eastAsia="en-GB"/>
              </w:rPr>
            </w:pPr>
            <w:r w:rsidRPr="00234809">
              <w:rPr>
                <w:rFonts w:ascii="Arial" w:eastAsia="Times New Roman" w:hAnsi="Arial" w:cs="Arial"/>
                <w:b/>
                <w:bCs/>
                <w:sz w:val="20"/>
                <w:lang w:eastAsia="en-GB"/>
              </w:rPr>
              <w:t>Purpose</w:t>
            </w:r>
          </w:p>
        </w:tc>
      </w:tr>
      <w:tr w:rsidR="00FE7619" w:rsidRPr="00234809" w14:paraId="54D67AF8" w14:textId="77777777" w:rsidTr="0004621E">
        <w:trPr>
          <w:trHeight w:val="290"/>
        </w:trPr>
        <w:tc>
          <w:tcPr>
            <w:tcW w:w="2285" w:type="dxa"/>
            <w:hideMark/>
          </w:tcPr>
          <w:p w14:paraId="4139C93B" w14:textId="77777777" w:rsidR="00FE7619" w:rsidRPr="00234809" w:rsidRDefault="00FE7619" w:rsidP="0004621E">
            <w:pPr>
              <w:jc w:val="both"/>
              <w:textAlignment w:val="baseline"/>
              <w:rPr>
                <w:rFonts w:ascii="Arial" w:eastAsia="Times New Roman" w:hAnsi="Arial" w:cs="Arial"/>
                <w:sz w:val="20"/>
                <w:lang w:eastAsia="en-GB"/>
              </w:rPr>
            </w:pPr>
            <w:r w:rsidRPr="00234809">
              <w:rPr>
                <w:rFonts w:ascii="Arial" w:eastAsia="Times New Roman" w:hAnsi="Arial" w:cs="Arial"/>
                <w:sz w:val="20"/>
                <w:lang w:eastAsia="en-GB"/>
              </w:rPr>
              <w:t>Appendix C, PC.C.1</w:t>
            </w:r>
          </w:p>
        </w:tc>
        <w:tc>
          <w:tcPr>
            <w:tcW w:w="2732" w:type="dxa"/>
            <w:hideMark/>
          </w:tcPr>
          <w:p w14:paraId="60E9B645" w14:textId="77777777" w:rsidR="00FE7619" w:rsidRPr="00234809" w:rsidRDefault="00FE7619" w:rsidP="0004621E">
            <w:pPr>
              <w:jc w:val="both"/>
              <w:textAlignment w:val="baseline"/>
              <w:rPr>
                <w:rFonts w:ascii="Arial" w:eastAsia="Times New Roman" w:hAnsi="Arial" w:cs="Arial"/>
                <w:sz w:val="20"/>
                <w:lang w:eastAsia="en-GB"/>
              </w:rPr>
            </w:pPr>
            <w:r>
              <w:rPr>
                <w:rFonts w:ascii="Arial" w:eastAsia="Times New Roman" w:hAnsi="Arial" w:cs="Arial"/>
                <w:sz w:val="20"/>
                <w:lang w:eastAsia="en-GB"/>
              </w:rPr>
              <w:t>Remove</w:t>
            </w:r>
            <w:r w:rsidRPr="00234809">
              <w:rPr>
                <w:rFonts w:ascii="Arial" w:eastAsia="Times New Roman" w:hAnsi="Arial" w:cs="Arial"/>
                <w:sz w:val="20"/>
                <w:lang w:eastAsia="en-GB"/>
              </w:rPr>
              <w:t xml:space="preserve"> of C</w:t>
            </w:r>
            <w:r>
              <w:rPr>
                <w:rFonts w:ascii="Arial" w:eastAsia="Times New Roman" w:hAnsi="Arial" w:cs="Arial"/>
                <w:sz w:val="20"/>
                <w:lang w:eastAsia="en-GB"/>
              </w:rPr>
              <w:t xml:space="preserve">ompetitively </w:t>
            </w:r>
            <w:r w:rsidRPr="00234809">
              <w:rPr>
                <w:rFonts w:ascii="Arial" w:eastAsia="Times New Roman" w:hAnsi="Arial" w:cs="Arial"/>
                <w:sz w:val="20"/>
                <w:lang w:eastAsia="en-GB"/>
              </w:rPr>
              <w:t>A</w:t>
            </w:r>
            <w:r>
              <w:rPr>
                <w:rFonts w:ascii="Arial" w:eastAsia="Times New Roman" w:hAnsi="Arial" w:cs="Arial"/>
                <w:sz w:val="20"/>
                <w:lang w:eastAsia="en-GB"/>
              </w:rPr>
              <w:t xml:space="preserve">ppointed </w:t>
            </w:r>
            <w:r w:rsidRPr="00234809">
              <w:rPr>
                <w:rFonts w:ascii="Arial" w:eastAsia="Times New Roman" w:hAnsi="Arial" w:cs="Arial"/>
                <w:sz w:val="20"/>
                <w:lang w:eastAsia="en-GB"/>
              </w:rPr>
              <w:t>T</w:t>
            </w:r>
            <w:r>
              <w:rPr>
                <w:rFonts w:ascii="Arial" w:eastAsia="Times New Roman" w:hAnsi="Arial" w:cs="Arial"/>
                <w:sz w:val="20"/>
                <w:lang w:eastAsia="en-GB"/>
              </w:rPr>
              <w:t>ransmission Licensee reference</w:t>
            </w:r>
          </w:p>
        </w:tc>
        <w:tc>
          <w:tcPr>
            <w:tcW w:w="4469" w:type="dxa"/>
            <w:hideMark/>
          </w:tcPr>
          <w:p w14:paraId="01026D1B" w14:textId="77777777" w:rsidR="00FE7619" w:rsidRDefault="00FE7619" w:rsidP="0004621E">
            <w:pPr>
              <w:jc w:val="both"/>
              <w:textAlignment w:val="baseline"/>
              <w:rPr>
                <w:rFonts w:ascii="Arial" w:eastAsia="Times New Roman" w:hAnsi="Arial" w:cs="Arial"/>
                <w:sz w:val="20"/>
                <w:lang w:eastAsia="en-GB"/>
              </w:rPr>
            </w:pPr>
            <w:r>
              <w:rPr>
                <w:rFonts w:ascii="Arial" w:eastAsia="Times New Roman" w:hAnsi="Arial" w:cs="Arial"/>
                <w:sz w:val="20"/>
                <w:lang w:eastAsia="en-GB"/>
              </w:rPr>
              <w:t>WG7 decided that this is out of scope and for future modifications.</w:t>
            </w:r>
          </w:p>
          <w:p w14:paraId="552057D5" w14:textId="77777777" w:rsidR="00FE7619" w:rsidRPr="00234809" w:rsidRDefault="00FE7619" w:rsidP="0004621E">
            <w:pPr>
              <w:jc w:val="both"/>
              <w:textAlignment w:val="baseline"/>
              <w:rPr>
                <w:rFonts w:ascii="Arial" w:eastAsia="Times New Roman" w:hAnsi="Arial" w:cs="Arial"/>
                <w:sz w:val="20"/>
                <w:lang w:eastAsia="en-GB"/>
              </w:rPr>
            </w:pPr>
          </w:p>
        </w:tc>
      </w:tr>
    </w:tbl>
    <w:p w14:paraId="4338534F" w14:textId="77777777" w:rsidR="00FE7619" w:rsidRDefault="00FE7619" w:rsidP="00FE7619">
      <w:pPr>
        <w:spacing w:line="240" w:lineRule="auto"/>
        <w:jc w:val="both"/>
        <w:textAlignment w:val="baseline"/>
        <w:rPr>
          <w:rFonts w:ascii="Arial" w:eastAsia="Times New Roman" w:hAnsi="Arial" w:cs="Arial"/>
          <w:szCs w:val="24"/>
          <w:lang w:eastAsia="en-GB"/>
        </w:rPr>
      </w:pPr>
    </w:p>
    <w:p w14:paraId="62E0E805" w14:textId="77777777" w:rsidR="00FE7619" w:rsidRPr="003067EE" w:rsidRDefault="00FE7619" w:rsidP="00FE7619">
      <w:pPr>
        <w:spacing w:line="240" w:lineRule="auto"/>
        <w:jc w:val="both"/>
        <w:textAlignment w:val="baseline"/>
        <w:rPr>
          <w:rFonts w:ascii="Arial" w:eastAsia="Times New Roman" w:hAnsi="Arial" w:cs="Arial"/>
          <w:szCs w:val="24"/>
          <w:u w:val="single"/>
          <w:lang w:eastAsia="en-GB"/>
        </w:rPr>
      </w:pPr>
      <w:r w:rsidRPr="003067EE">
        <w:rPr>
          <w:rFonts w:ascii="Arial" w:eastAsia="Times New Roman" w:hAnsi="Arial" w:cs="Arial"/>
          <w:szCs w:val="24"/>
          <w:u w:val="single"/>
          <w:lang w:eastAsia="en-GB"/>
        </w:rPr>
        <w:t>Operating Code</w:t>
      </w:r>
      <w:r>
        <w:rPr>
          <w:rFonts w:ascii="Arial" w:eastAsia="Times New Roman" w:hAnsi="Arial" w:cs="Arial"/>
          <w:szCs w:val="24"/>
          <w:u w:val="single"/>
          <w:lang w:eastAsia="en-GB"/>
        </w:rPr>
        <w:t xml:space="preserve"> 9</w:t>
      </w:r>
    </w:p>
    <w:tbl>
      <w:tblPr>
        <w:tblStyle w:val="TableGrid"/>
        <w:tblW w:w="0" w:type="auto"/>
        <w:tblLook w:val="04A0" w:firstRow="1" w:lastRow="0" w:firstColumn="1" w:lastColumn="0" w:noHBand="0" w:noVBand="1"/>
      </w:tblPr>
      <w:tblGrid>
        <w:gridCol w:w="2417"/>
        <w:gridCol w:w="2711"/>
        <w:gridCol w:w="4358"/>
      </w:tblGrid>
      <w:tr w:rsidR="00FE7619" w:rsidRPr="003067EE" w14:paraId="2915E18B" w14:textId="77777777" w:rsidTr="0004621E">
        <w:trPr>
          <w:trHeight w:val="290"/>
        </w:trPr>
        <w:tc>
          <w:tcPr>
            <w:tcW w:w="2417" w:type="dxa"/>
            <w:hideMark/>
          </w:tcPr>
          <w:p w14:paraId="6931FE5A" w14:textId="77777777" w:rsidR="00FE7619" w:rsidRPr="003067EE" w:rsidRDefault="00FE7619" w:rsidP="0004621E">
            <w:pPr>
              <w:textAlignment w:val="baseline"/>
              <w:rPr>
                <w:rFonts w:ascii="Arial" w:eastAsia="Times New Roman" w:hAnsi="Arial" w:cs="Arial"/>
                <w:b/>
                <w:bCs/>
                <w:sz w:val="20"/>
                <w:lang w:eastAsia="en-GB"/>
              </w:rPr>
            </w:pPr>
            <w:r w:rsidRPr="003067EE">
              <w:rPr>
                <w:rFonts w:ascii="Arial" w:eastAsia="Times New Roman" w:hAnsi="Arial" w:cs="Arial"/>
                <w:b/>
                <w:bCs/>
                <w:sz w:val="20"/>
                <w:lang w:eastAsia="en-GB"/>
              </w:rPr>
              <w:t>Code section</w:t>
            </w:r>
          </w:p>
        </w:tc>
        <w:tc>
          <w:tcPr>
            <w:tcW w:w="2711" w:type="dxa"/>
            <w:hideMark/>
          </w:tcPr>
          <w:p w14:paraId="3DF7AA2C" w14:textId="77777777" w:rsidR="00FE7619" w:rsidRPr="003067EE" w:rsidRDefault="00FE7619" w:rsidP="0004621E">
            <w:pPr>
              <w:textAlignment w:val="baseline"/>
              <w:rPr>
                <w:rFonts w:ascii="Arial" w:eastAsia="Times New Roman" w:hAnsi="Arial" w:cs="Arial"/>
                <w:b/>
                <w:bCs/>
                <w:sz w:val="20"/>
                <w:lang w:eastAsia="en-GB"/>
              </w:rPr>
            </w:pPr>
            <w:r w:rsidRPr="003067EE">
              <w:rPr>
                <w:rFonts w:ascii="Arial" w:eastAsia="Times New Roman" w:hAnsi="Arial" w:cs="Arial"/>
                <w:b/>
                <w:bCs/>
                <w:sz w:val="20"/>
                <w:lang w:eastAsia="en-GB"/>
              </w:rPr>
              <w:t>Commentary</w:t>
            </w:r>
          </w:p>
        </w:tc>
        <w:tc>
          <w:tcPr>
            <w:tcW w:w="4358" w:type="dxa"/>
            <w:hideMark/>
          </w:tcPr>
          <w:p w14:paraId="61482DE7" w14:textId="77777777" w:rsidR="00FE7619" w:rsidRPr="003067EE" w:rsidRDefault="00FE7619" w:rsidP="0004621E">
            <w:pPr>
              <w:textAlignment w:val="baseline"/>
              <w:rPr>
                <w:rFonts w:ascii="Arial" w:eastAsia="Times New Roman" w:hAnsi="Arial" w:cs="Arial"/>
                <w:b/>
                <w:bCs/>
                <w:sz w:val="20"/>
                <w:lang w:eastAsia="en-GB"/>
              </w:rPr>
            </w:pPr>
            <w:r w:rsidRPr="003067EE">
              <w:rPr>
                <w:rFonts w:ascii="Arial" w:eastAsia="Times New Roman" w:hAnsi="Arial" w:cs="Arial"/>
                <w:b/>
                <w:bCs/>
                <w:sz w:val="20"/>
                <w:lang w:eastAsia="en-GB"/>
              </w:rPr>
              <w:t>Purpose</w:t>
            </w:r>
          </w:p>
        </w:tc>
      </w:tr>
      <w:tr w:rsidR="00FE7619" w:rsidRPr="003067EE" w14:paraId="681E3DBC" w14:textId="77777777" w:rsidTr="0004621E">
        <w:trPr>
          <w:trHeight w:val="570"/>
        </w:trPr>
        <w:tc>
          <w:tcPr>
            <w:tcW w:w="2417" w:type="dxa"/>
            <w:hideMark/>
          </w:tcPr>
          <w:p w14:paraId="477A572E" w14:textId="77777777" w:rsidR="00FE7619" w:rsidRPr="003067EE" w:rsidRDefault="00FE7619" w:rsidP="0004621E">
            <w:pPr>
              <w:textAlignment w:val="baseline"/>
              <w:rPr>
                <w:rFonts w:ascii="Arial" w:eastAsia="Times New Roman" w:hAnsi="Arial" w:cs="Arial"/>
                <w:sz w:val="20"/>
                <w:lang w:eastAsia="en-GB"/>
              </w:rPr>
            </w:pPr>
            <w:r w:rsidRPr="003067EE">
              <w:rPr>
                <w:rFonts w:ascii="Arial" w:eastAsia="Times New Roman" w:hAnsi="Arial" w:cs="Arial"/>
                <w:sz w:val="20"/>
                <w:lang w:eastAsia="en-GB"/>
              </w:rPr>
              <w:t>OC9.4.7.12</w:t>
            </w:r>
          </w:p>
        </w:tc>
        <w:tc>
          <w:tcPr>
            <w:tcW w:w="2711" w:type="dxa"/>
            <w:hideMark/>
          </w:tcPr>
          <w:p w14:paraId="3B6F56B4" w14:textId="77777777" w:rsidR="00FE7619" w:rsidRPr="003067EE" w:rsidRDefault="00FE7619" w:rsidP="0004621E">
            <w:pPr>
              <w:textAlignment w:val="baseline"/>
              <w:rPr>
                <w:rFonts w:ascii="Arial" w:eastAsia="Times New Roman" w:hAnsi="Arial" w:cs="Arial"/>
                <w:sz w:val="20"/>
                <w:lang w:eastAsia="en-GB"/>
              </w:rPr>
            </w:pPr>
            <w:r>
              <w:rPr>
                <w:rFonts w:ascii="Arial" w:eastAsia="Times New Roman" w:hAnsi="Arial" w:cs="Arial"/>
                <w:sz w:val="20"/>
                <w:lang w:eastAsia="en-GB"/>
              </w:rPr>
              <w:t xml:space="preserve">No longer required </w:t>
            </w:r>
          </w:p>
        </w:tc>
        <w:tc>
          <w:tcPr>
            <w:tcW w:w="4358" w:type="dxa"/>
            <w:hideMark/>
          </w:tcPr>
          <w:p w14:paraId="395E0CCF" w14:textId="77777777" w:rsidR="00FE7619" w:rsidRPr="003067EE" w:rsidRDefault="00FE7619" w:rsidP="0004621E">
            <w:pPr>
              <w:textAlignment w:val="baseline"/>
              <w:rPr>
                <w:rFonts w:ascii="Arial" w:eastAsia="Times New Roman" w:hAnsi="Arial" w:cs="Arial"/>
                <w:sz w:val="20"/>
                <w:lang w:eastAsia="en-GB"/>
              </w:rPr>
            </w:pPr>
            <w:r>
              <w:rPr>
                <w:rFonts w:ascii="Arial" w:eastAsia="Times New Roman" w:hAnsi="Arial" w:cs="Arial"/>
                <w:sz w:val="20"/>
                <w:lang w:eastAsia="en-GB"/>
              </w:rPr>
              <w:t>No longer required due to being deleted as part of GC0156.</w:t>
            </w:r>
          </w:p>
        </w:tc>
      </w:tr>
    </w:tbl>
    <w:p w14:paraId="6B333BA6" w14:textId="77777777" w:rsidR="00FE7619" w:rsidRDefault="00FE7619" w:rsidP="00FE7619">
      <w:pPr>
        <w:spacing w:line="240" w:lineRule="auto"/>
        <w:jc w:val="both"/>
        <w:textAlignment w:val="baseline"/>
        <w:rPr>
          <w:rFonts w:ascii="Arial" w:eastAsia="Times New Roman" w:hAnsi="Arial" w:cs="Arial"/>
          <w:szCs w:val="24"/>
          <w:lang w:eastAsia="en-GB"/>
        </w:rPr>
      </w:pPr>
    </w:p>
    <w:p w14:paraId="27842DCB" w14:textId="77777777" w:rsidR="00FE7619" w:rsidRPr="003067EE" w:rsidRDefault="00FE7619" w:rsidP="00FE7619">
      <w:pPr>
        <w:spacing w:line="240" w:lineRule="auto"/>
        <w:jc w:val="both"/>
        <w:textAlignment w:val="baseline"/>
        <w:rPr>
          <w:rFonts w:ascii="Arial" w:eastAsia="Times New Roman" w:hAnsi="Arial" w:cs="Arial"/>
          <w:szCs w:val="24"/>
          <w:u w:val="single"/>
          <w:lang w:eastAsia="en-GB"/>
        </w:rPr>
      </w:pPr>
      <w:r w:rsidRPr="003067EE">
        <w:rPr>
          <w:rFonts w:ascii="Arial" w:eastAsia="Times New Roman" w:hAnsi="Arial" w:cs="Arial"/>
          <w:szCs w:val="24"/>
          <w:u w:val="single"/>
          <w:lang w:eastAsia="en-GB"/>
        </w:rPr>
        <w:t>Balancing Code 2</w:t>
      </w:r>
    </w:p>
    <w:tbl>
      <w:tblPr>
        <w:tblStyle w:val="TableGrid"/>
        <w:tblW w:w="0" w:type="auto"/>
        <w:tblLook w:val="04A0" w:firstRow="1" w:lastRow="0" w:firstColumn="1" w:lastColumn="0" w:noHBand="0" w:noVBand="1"/>
      </w:tblPr>
      <w:tblGrid>
        <w:gridCol w:w="2291"/>
        <w:gridCol w:w="2702"/>
        <w:gridCol w:w="4493"/>
      </w:tblGrid>
      <w:tr w:rsidR="00FE7619" w:rsidRPr="00B21891" w14:paraId="5D2841FC" w14:textId="77777777" w:rsidTr="0004621E">
        <w:trPr>
          <w:trHeight w:val="290"/>
        </w:trPr>
        <w:tc>
          <w:tcPr>
            <w:tcW w:w="4260" w:type="dxa"/>
            <w:hideMark/>
          </w:tcPr>
          <w:p w14:paraId="14DD7A2C" w14:textId="77777777" w:rsidR="00FE7619" w:rsidRPr="00B21891" w:rsidRDefault="00FE7619" w:rsidP="0004621E">
            <w:pPr>
              <w:textAlignment w:val="baseline"/>
              <w:rPr>
                <w:rFonts w:ascii="Arial" w:eastAsia="Times New Roman" w:hAnsi="Arial" w:cs="Arial"/>
                <w:b/>
                <w:bCs/>
                <w:sz w:val="20"/>
                <w:lang w:eastAsia="en-GB"/>
              </w:rPr>
            </w:pPr>
            <w:r w:rsidRPr="00B21891">
              <w:rPr>
                <w:rFonts w:ascii="Arial" w:eastAsia="Times New Roman" w:hAnsi="Arial" w:cs="Arial"/>
                <w:b/>
                <w:bCs/>
                <w:sz w:val="20"/>
                <w:lang w:eastAsia="en-GB"/>
              </w:rPr>
              <w:t>Code section</w:t>
            </w:r>
          </w:p>
        </w:tc>
        <w:tc>
          <w:tcPr>
            <w:tcW w:w="4800" w:type="dxa"/>
            <w:hideMark/>
          </w:tcPr>
          <w:p w14:paraId="0FA4B105" w14:textId="77777777" w:rsidR="00FE7619" w:rsidRPr="00B21891" w:rsidRDefault="00FE7619" w:rsidP="0004621E">
            <w:pPr>
              <w:textAlignment w:val="baseline"/>
              <w:rPr>
                <w:rFonts w:ascii="Arial" w:eastAsia="Times New Roman" w:hAnsi="Arial" w:cs="Arial"/>
                <w:b/>
                <w:bCs/>
                <w:sz w:val="20"/>
                <w:lang w:eastAsia="en-GB"/>
              </w:rPr>
            </w:pPr>
            <w:r w:rsidRPr="00B21891">
              <w:rPr>
                <w:rFonts w:ascii="Arial" w:eastAsia="Times New Roman" w:hAnsi="Arial" w:cs="Arial"/>
                <w:b/>
                <w:bCs/>
                <w:sz w:val="20"/>
                <w:lang w:eastAsia="en-GB"/>
              </w:rPr>
              <w:t>Commentary</w:t>
            </w:r>
          </w:p>
        </w:tc>
        <w:tc>
          <w:tcPr>
            <w:tcW w:w="9280" w:type="dxa"/>
            <w:hideMark/>
          </w:tcPr>
          <w:p w14:paraId="3C27C7C9" w14:textId="77777777" w:rsidR="00FE7619" w:rsidRPr="00B21891" w:rsidRDefault="00FE7619" w:rsidP="0004621E">
            <w:pPr>
              <w:textAlignment w:val="baseline"/>
              <w:rPr>
                <w:rFonts w:ascii="Arial" w:eastAsia="Times New Roman" w:hAnsi="Arial" w:cs="Arial"/>
                <w:b/>
                <w:bCs/>
                <w:sz w:val="20"/>
                <w:lang w:eastAsia="en-GB"/>
              </w:rPr>
            </w:pPr>
            <w:r w:rsidRPr="00B21891">
              <w:rPr>
                <w:rFonts w:ascii="Arial" w:eastAsia="Times New Roman" w:hAnsi="Arial" w:cs="Arial"/>
                <w:b/>
                <w:bCs/>
                <w:sz w:val="20"/>
                <w:lang w:eastAsia="en-GB"/>
              </w:rPr>
              <w:t>Purpose</w:t>
            </w:r>
          </w:p>
        </w:tc>
      </w:tr>
      <w:tr w:rsidR="00FE7619" w:rsidRPr="00B21891" w14:paraId="454C3115" w14:textId="77777777" w:rsidTr="0004621E">
        <w:trPr>
          <w:trHeight w:val="570"/>
        </w:trPr>
        <w:tc>
          <w:tcPr>
            <w:tcW w:w="4260" w:type="dxa"/>
            <w:hideMark/>
          </w:tcPr>
          <w:p w14:paraId="6C7843D3" w14:textId="77777777" w:rsidR="00FE7619" w:rsidRPr="00B21891" w:rsidRDefault="00FE7619" w:rsidP="0004621E">
            <w:pPr>
              <w:textAlignment w:val="baseline"/>
              <w:rPr>
                <w:rFonts w:ascii="Arial" w:eastAsia="Times New Roman" w:hAnsi="Arial" w:cs="Arial"/>
                <w:sz w:val="20"/>
                <w:lang w:eastAsia="en-GB"/>
              </w:rPr>
            </w:pPr>
            <w:r w:rsidRPr="00B21891">
              <w:rPr>
                <w:rFonts w:ascii="Arial" w:eastAsia="Times New Roman" w:hAnsi="Arial" w:cs="Arial"/>
                <w:sz w:val="20"/>
                <w:lang w:eastAsia="en-GB"/>
              </w:rPr>
              <w:t>BC2.5.5.1 and BC2.5.5.2</w:t>
            </w:r>
          </w:p>
        </w:tc>
        <w:tc>
          <w:tcPr>
            <w:tcW w:w="4800" w:type="dxa"/>
            <w:hideMark/>
          </w:tcPr>
          <w:p w14:paraId="5CCEE957" w14:textId="77777777" w:rsidR="00FE7619" w:rsidRPr="00B21891" w:rsidRDefault="00FE7619" w:rsidP="0004621E">
            <w:pPr>
              <w:textAlignment w:val="baseline"/>
              <w:rPr>
                <w:rFonts w:ascii="Arial" w:eastAsia="Times New Roman" w:hAnsi="Arial" w:cs="Arial"/>
                <w:sz w:val="20"/>
                <w:lang w:eastAsia="en-GB"/>
              </w:rPr>
            </w:pPr>
            <w:r>
              <w:rPr>
                <w:rFonts w:ascii="Arial" w:eastAsia="Times New Roman" w:hAnsi="Arial" w:cs="Arial"/>
                <w:sz w:val="20"/>
                <w:lang w:eastAsia="en-GB"/>
              </w:rPr>
              <w:t>Reversed a</w:t>
            </w:r>
            <w:r w:rsidRPr="00B21891">
              <w:rPr>
                <w:rFonts w:ascii="Arial" w:eastAsia="Times New Roman" w:hAnsi="Arial" w:cs="Arial"/>
                <w:sz w:val="20"/>
                <w:lang w:eastAsia="en-GB"/>
              </w:rPr>
              <w:t>dd</w:t>
            </w:r>
            <w:r>
              <w:rPr>
                <w:rFonts w:ascii="Arial" w:eastAsia="Times New Roman" w:hAnsi="Arial" w:cs="Arial"/>
                <w:sz w:val="20"/>
                <w:lang w:eastAsia="en-GB"/>
              </w:rPr>
              <w:t>ition of</w:t>
            </w:r>
            <w:r w:rsidRPr="00B21891">
              <w:rPr>
                <w:rFonts w:ascii="Arial" w:eastAsia="Times New Roman" w:hAnsi="Arial" w:cs="Arial"/>
                <w:sz w:val="20"/>
                <w:lang w:eastAsia="en-GB"/>
              </w:rPr>
              <w:t xml:space="preserve"> CATO into paragraphs for participation in Balancing Mechanism</w:t>
            </w:r>
          </w:p>
        </w:tc>
        <w:tc>
          <w:tcPr>
            <w:tcW w:w="9280" w:type="dxa"/>
            <w:hideMark/>
          </w:tcPr>
          <w:p w14:paraId="08DA99D5" w14:textId="77777777" w:rsidR="00FE7619" w:rsidRPr="00031FB1" w:rsidRDefault="00FE7619" w:rsidP="0004621E">
            <w:pPr>
              <w:textAlignment w:val="baseline"/>
              <w:rPr>
                <w:rFonts w:asciiTheme="majorHAnsi" w:eastAsia="Times New Roman" w:hAnsiTheme="majorHAnsi" w:cstheme="majorHAnsi"/>
                <w:sz w:val="20"/>
                <w:lang w:eastAsia="en-GB"/>
              </w:rPr>
            </w:pPr>
            <w:r w:rsidRPr="00031FB1">
              <w:rPr>
                <w:rFonts w:asciiTheme="majorHAnsi" w:hAnsiTheme="majorHAnsi" w:cstheme="majorHAnsi"/>
                <w:b/>
                <w:bCs/>
                <w:sz w:val="20"/>
                <w:lang w:val="en-GB"/>
              </w:rPr>
              <w:t>"Transmission Area"</w:t>
            </w:r>
            <w:r w:rsidRPr="00031FB1">
              <w:rPr>
                <w:rFonts w:asciiTheme="majorHAnsi" w:hAnsiTheme="majorHAnsi" w:cstheme="majorHAnsi"/>
                <w:sz w:val="20"/>
                <w:lang w:val="en-GB"/>
              </w:rPr>
              <w:t xml:space="preserve"> definition now covers this with change</w:t>
            </w:r>
            <w:r>
              <w:rPr>
                <w:rFonts w:asciiTheme="majorHAnsi" w:hAnsiTheme="majorHAnsi" w:cstheme="majorHAnsi"/>
                <w:sz w:val="20"/>
                <w:lang w:val="en-GB"/>
              </w:rPr>
              <w:t xml:space="preserve"> undertaken.</w:t>
            </w:r>
          </w:p>
        </w:tc>
      </w:tr>
    </w:tbl>
    <w:p w14:paraId="1703CF05" w14:textId="77777777" w:rsidR="00FE7619" w:rsidRDefault="00FE7619" w:rsidP="00FE7619">
      <w:pPr>
        <w:spacing w:line="240" w:lineRule="auto"/>
        <w:jc w:val="both"/>
        <w:textAlignment w:val="baseline"/>
        <w:rPr>
          <w:rFonts w:ascii="Arial" w:eastAsia="Times New Roman" w:hAnsi="Arial" w:cs="Arial"/>
          <w:szCs w:val="24"/>
          <w:lang w:eastAsia="en-GB"/>
        </w:rPr>
      </w:pPr>
    </w:p>
    <w:p w14:paraId="0829A4DF" w14:textId="77777777" w:rsidR="00FE7619" w:rsidRPr="003067EE" w:rsidRDefault="00FE7619" w:rsidP="00FE7619">
      <w:pPr>
        <w:spacing w:line="240" w:lineRule="auto"/>
        <w:jc w:val="both"/>
        <w:textAlignment w:val="baseline"/>
        <w:rPr>
          <w:rFonts w:ascii="Arial" w:eastAsia="Times New Roman" w:hAnsi="Arial" w:cs="Arial"/>
          <w:szCs w:val="24"/>
          <w:u w:val="single"/>
          <w:lang w:eastAsia="en-GB"/>
        </w:rPr>
      </w:pPr>
      <w:r w:rsidRPr="003067EE">
        <w:rPr>
          <w:rFonts w:ascii="Arial" w:eastAsia="Times New Roman" w:hAnsi="Arial" w:cs="Arial"/>
          <w:szCs w:val="24"/>
          <w:u w:val="single"/>
          <w:lang w:eastAsia="en-GB"/>
        </w:rPr>
        <w:t>General Conditions</w:t>
      </w:r>
    </w:p>
    <w:tbl>
      <w:tblPr>
        <w:tblStyle w:val="TableGrid"/>
        <w:tblW w:w="0" w:type="auto"/>
        <w:tblLook w:val="04A0" w:firstRow="1" w:lastRow="0" w:firstColumn="1" w:lastColumn="0" w:noHBand="0" w:noVBand="1"/>
      </w:tblPr>
      <w:tblGrid>
        <w:gridCol w:w="2273"/>
        <w:gridCol w:w="2776"/>
        <w:gridCol w:w="4437"/>
      </w:tblGrid>
      <w:tr w:rsidR="00FE7619" w:rsidRPr="00B062F2" w14:paraId="052D42EC" w14:textId="77777777" w:rsidTr="0004621E">
        <w:trPr>
          <w:trHeight w:val="290"/>
        </w:trPr>
        <w:tc>
          <w:tcPr>
            <w:tcW w:w="4260" w:type="dxa"/>
            <w:hideMark/>
          </w:tcPr>
          <w:p w14:paraId="40A6BF60" w14:textId="77777777" w:rsidR="00FE7619" w:rsidRPr="00B062F2" w:rsidRDefault="00FE7619" w:rsidP="0004621E">
            <w:pPr>
              <w:textAlignment w:val="baseline"/>
              <w:rPr>
                <w:rFonts w:ascii="Arial" w:eastAsia="Times New Roman" w:hAnsi="Arial" w:cs="Arial"/>
                <w:b/>
                <w:bCs/>
                <w:sz w:val="20"/>
                <w:lang w:eastAsia="en-GB"/>
              </w:rPr>
            </w:pPr>
            <w:r w:rsidRPr="00B062F2">
              <w:rPr>
                <w:rFonts w:ascii="Arial" w:eastAsia="Times New Roman" w:hAnsi="Arial" w:cs="Arial"/>
                <w:b/>
                <w:bCs/>
                <w:sz w:val="20"/>
                <w:lang w:eastAsia="en-GB"/>
              </w:rPr>
              <w:t>Code section</w:t>
            </w:r>
          </w:p>
        </w:tc>
        <w:tc>
          <w:tcPr>
            <w:tcW w:w="4800" w:type="dxa"/>
            <w:hideMark/>
          </w:tcPr>
          <w:p w14:paraId="5808A0D6" w14:textId="77777777" w:rsidR="00FE7619" w:rsidRPr="00B062F2" w:rsidRDefault="00FE7619" w:rsidP="0004621E">
            <w:pPr>
              <w:textAlignment w:val="baseline"/>
              <w:rPr>
                <w:rFonts w:ascii="Arial" w:eastAsia="Times New Roman" w:hAnsi="Arial" w:cs="Arial"/>
                <w:b/>
                <w:bCs/>
                <w:sz w:val="20"/>
                <w:lang w:eastAsia="en-GB"/>
              </w:rPr>
            </w:pPr>
            <w:r w:rsidRPr="00B062F2">
              <w:rPr>
                <w:rFonts w:ascii="Arial" w:eastAsia="Times New Roman" w:hAnsi="Arial" w:cs="Arial"/>
                <w:b/>
                <w:bCs/>
                <w:sz w:val="20"/>
                <w:lang w:eastAsia="en-GB"/>
              </w:rPr>
              <w:t>Commentary</w:t>
            </w:r>
          </w:p>
        </w:tc>
        <w:tc>
          <w:tcPr>
            <w:tcW w:w="9280" w:type="dxa"/>
            <w:hideMark/>
          </w:tcPr>
          <w:p w14:paraId="5E0F1F36" w14:textId="77777777" w:rsidR="00FE7619" w:rsidRPr="00B062F2" w:rsidRDefault="00FE7619" w:rsidP="0004621E">
            <w:pPr>
              <w:textAlignment w:val="baseline"/>
              <w:rPr>
                <w:rFonts w:ascii="Arial" w:eastAsia="Times New Roman" w:hAnsi="Arial" w:cs="Arial"/>
                <w:b/>
                <w:bCs/>
                <w:sz w:val="20"/>
                <w:lang w:eastAsia="en-GB"/>
              </w:rPr>
            </w:pPr>
            <w:r w:rsidRPr="00B062F2">
              <w:rPr>
                <w:rFonts w:ascii="Arial" w:eastAsia="Times New Roman" w:hAnsi="Arial" w:cs="Arial"/>
                <w:b/>
                <w:bCs/>
                <w:sz w:val="20"/>
                <w:lang w:eastAsia="en-GB"/>
              </w:rPr>
              <w:t>Purpose</w:t>
            </w:r>
          </w:p>
        </w:tc>
      </w:tr>
      <w:tr w:rsidR="00FE7619" w:rsidRPr="00B062F2" w14:paraId="4C59E244" w14:textId="77777777" w:rsidTr="0004621E">
        <w:trPr>
          <w:trHeight w:val="570"/>
        </w:trPr>
        <w:tc>
          <w:tcPr>
            <w:tcW w:w="4260" w:type="dxa"/>
            <w:hideMark/>
          </w:tcPr>
          <w:p w14:paraId="346D0538" w14:textId="77777777" w:rsidR="00FE7619" w:rsidRPr="00B062F2" w:rsidRDefault="00FE7619" w:rsidP="0004621E">
            <w:pPr>
              <w:textAlignment w:val="baseline"/>
              <w:rPr>
                <w:rFonts w:ascii="Arial" w:eastAsia="Times New Roman" w:hAnsi="Arial" w:cs="Arial"/>
                <w:sz w:val="20"/>
                <w:lang w:eastAsia="en-GB"/>
              </w:rPr>
            </w:pPr>
            <w:r w:rsidRPr="00B062F2">
              <w:rPr>
                <w:rFonts w:ascii="Arial" w:eastAsia="Times New Roman" w:hAnsi="Arial" w:cs="Arial"/>
                <w:sz w:val="20"/>
                <w:lang w:eastAsia="en-GB"/>
              </w:rPr>
              <w:t>GC.11.5</w:t>
            </w:r>
          </w:p>
        </w:tc>
        <w:tc>
          <w:tcPr>
            <w:tcW w:w="4800" w:type="dxa"/>
            <w:hideMark/>
          </w:tcPr>
          <w:p w14:paraId="556DF2A2" w14:textId="77777777" w:rsidR="00FE7619" w:rsidRPr="00B062F2" w:rsidRDefault="00FE7619" w:rsidP="0004621E">
            <w:pPr>
              <w:textAlignment w:val="baseline"/>
              <w:rPr>
                <w:rFonts w:ascii="Arial" w:eastAsia="Times New Roman" w:hAnsi="Arial" w:cs="Arial"/>
                <w:sz w:val="20"/>
                <w:lang w:eastAsia="en-GB"/>
              </w:rPr>
            </w:pPr>
            <w:r>
              <w:rPr>
                <w:rFonts w:ascii="Arial" w:eastAsia="Times New Roman" w:hAnsi="Arial" w:cs="Arial"/>
                <w:sz w:val="20"/>
                <w:lang w:eastAsia="en-GB"/>
              </w:rPr>
              <w:t>Reverse</w:t>
            </w:r>
            <w:r w:rsidRPr="00B062F2">
              <w:rPr>
                <w:rFonts w:ascii="Arial" w:eastAsia="Times New Roman" w:hAnsi="Arial" w:cs="Arial"/>
                <w:sz w:val="20"/>
                <w:lang w:eastAsia="en-GB"/>
              </w:rPr>
              <w:t xml:space="preserve"> </w:t>
            </w:r>
            <w:r>
              <w:rPr>
                <w:rFonts w:ascii="Arial" w:eastAsia="Times New Roman" w:hAnsi="Arial" w:cs="Arial"/>
                <w:sz w:val="20"/>
                <w:lang w:eastAsia="en-GB"/>
              </w:rPr>
              <w:t xml:space="preserve">introduction of this line for </w:t>
            </w:r>
            <w:r w:rsidRPr="00B062F2">
              <w:rPr>
                <w:rFonts w:ascii="Arial" w:eastAsia="Times New Roman" w:hAnsi="Arial" w:cs="Arial"/>
                <w:sz w:val="20"/>
                <w:lang w:eastAsia="en-GB"/>
              </w:rPr>
              <w:t xml:space="preserve">Application of Electrical Standards </w:t>
            </w:r>
          </w:p>
        </w:tc>
        <w:tc>
          <w:tcPr>
            <w:tcW w:w="9280" w:type="dxa"/>
            <w:hideMark/>
          </w:tcPr>
          <w:p w14:paraId="76022104" w14:textId="77777777" w:rsidR="00FE7619" w:rsidRDefault="00FE7619" w:rsidP="0004621E">
            <w:pPr>
              <w:textAlignment w:val="baseline"/>
              <w:rPr>
                <w:rFonts w:ascii="Arial" w:eastAsia="Times New Roman" w:hAnsi="Arial" w:cs="Arial"/>
                <w:sz w:val="20"/>
                <w:lang w:eastAsia="en-GB"/>
              </w:rPr>
            </w:pPr>
            <w:r>
              <w:rPr>
                <w:rFonts w:ascii="Arial" w:eastAsia="Times New Roman" w:hAnsi="Arial" w:cs="Arial"/>
                <w:sz w:val="20"/>
                <w:lang w:eastAsia="en-GB"/>
              </w:rPr>
              <w:t>Originally designed to e</w:t>
            </w:r>
            <w:r w:rsidRPr="00B062F2">
              <w:rPr>
                <w:rFonts w:ascii="Arial" w:eastAsia="Times New Roman" w:hAnsi="Arial" w:cs="Arial"/>
                <w:sz w:val="20"/>
                <w:lang w:eastAsia="en-GB"/>
              </w:rPr>
              <w:t>nsure Users connected to CATOs applies CATO standards</w:t>
            </w:r>
            <w:r>
              <w:rPr>
                <w:rFonts w:ascii="Arial" w:eastAsia="Times New Roman" w:hAnsi="Arial" w:cs="Arial"/>
                <w:sz w:val="20"/>
                <w:lang w:eastAsia="en-GB"/>
              </w:rPr>
              <w:t xml:space="preserve">. </w:t>
            </w:r>
          </w:p>
          <w:p w14:paraId="4AB9936F" w14:textId="77777777" w:rsidR="00FE7619" w:rsidRPr="00B062F2" w:rsidRDefault="00FE7619" w:rsidP="0004621E">
            <w:pPr>
              <w:textAlignment w:val="baseline"/>
              <w:rPr>
                <w:rFonts w:ascii="Arial" w:eastAsia="Times New Roman" w:hAnsi="Arial" w:cs="Arial"/>
                <w:sz w:val="20"/>
                <w:lang w:eastAsia="en-GB"/>
              </w:rPr>
            </w:pPr>
            <w:r w:rsidRPr="00BB682F">
              <w:rPr>
                <w:rStyle w:val="cf01"/>
                <w:rFonts w:asciiTheme="majorHAnsi" w:hAnsiTheme="majorHAnsi" w:cstheme="majorHAnsi"/>
                <w:sz w:val="20"/>
              </w:rPr>
              <w:t>WG</w:t>
            </w:r>
            <w:r>
              <w:rPr>
                <w:rStyle w:val="cf01"/>
                <w:rFonts w:asciiTheme="majorHAnsi" w:hAnsiTheme="majorHAnsi" w:cstheme="majorHAnsi"/>
                <w:sz w:val="20"/>
              </w:rPr>
              <w:t>7</w:t>
            </w:r>
            <w:r w:rsidRPr="00BB682F">
              <w:rPr>
                <w:rStyle w:val="cf01"/>
                <w:rFonts w:asciiTheme="majorHAnsi" w:hAnsiTheme="majorHAnsi" w:cstheme="majorHAnsi"/>
                <w:sz w:val="20"/>
              </w:rPr>
              <w:t xml:space="preserve"> determined that this does not resolve defect for introducing CATO specifically</w:t>
            </w:r>
            <w:r>
              <w:rPr>
                <w:rStyle w:val="cf01"/>
                <w:rFonts w:asciiTheme="majorHAnsi" w:hAnsiTheme="majorHAnsi" w:cstheme="majorHAnsi"/>
                <w:sz w:val="20"/>
              </w:rPr>
              <w:t>.</w:t>
            </w:r>
          </w:p>
        </w:tc>
      </w:tr>
    </w:tbl>
    <w:p w14:paraId="2F4A157C" w14:textId="77777777" w:rsidR="00FE7619" w:rsidRDefault="00FE7619" w:rsidP="00FE7619"/>
    <w:p w14:paraId="4826F42A" w14:textId="77777777" w:rsidR="00FE7619" w:rsidRDefault="00FE7619" w:rsidP="00FE7619"/>
    <w:p w14:paraId="1971B8FD" w14:textId="77777777" w:rsidR="00FE7619" w:rsidRDefault="00FE7619" w:rsidP="00FE7619">
      <w:pPr>
        <w:rPr>
          <w:rStyle w:val="ui-provider"/>
        </w:rPr>
      </w:pPr>
      <w:r>
        <w:t>In initial Workgroup discussions, Planning Code Appendix C was developed with an additional “Part 3”. On review, the Workgroup agreed to remove “Part 3” from the Planning Code Appendix C proposed Legal Text</w:t>
      </w:r>
      <w:r>
        <w:rPr>
          <w:rStyle w:val="ui-provider"/>
        </w:rPr>
        <w:t>.</w:t>
      </w:r>
    </w:p>
    <w:p w14:paraId="3AD2918F" w14:textId="77777777" w:rsidR="00FE7619" w:rsidRDefault="00FE7619" w:rsidP="00FE7619">
      <w:pPr>
        <w:rPr>
          <w:rStyle w:val="ui-provider"/>
        </w:rPr>
      </w:pPr>
      <w:r>
        <w:rPr>
          <w:rStyle w:val="ui-provider"/>
        </w:rPr>
        <w:t xml:space="preserve">Part 1 and Part 2 exist within Appendix C for SPT and SHETL, and the proposed legal text adds CATO provision for those. Provision for NGET exists elsewhere throughout the Grid </w:t>
      </w:r>
      <w:proofErr w:type="gramStart"/>
      <w:r>
        <w:rPr>
          <w:rStyle w:val="ui-provider"/>
        </w:rPr>
        <w:t>Code,</w:t>
      </w:r>
      <w:proofErr w:type="gramEnd"/>
      <w:r>
        <w:rPr>
          <w:rStyle w:val="ui-provider"/>
        </w:rPr>
        <w:t xml:space="preserve"> however,</w:t>
      </w:r>
      <w:r w:rsidDel="00E91A19">
        <w:rPr>
          <w:rStyle w:val="ui-provider"/>
        </w:rPr>
        <w:t xml:space="preserve"> </w:t>
      </w:r>
      <w:r>
        <w:rPr>
          <w:rStyle w:val="ui-provider"/>
        </w:rPr>
        <w:t>no such table exists within Appendix C for NGET which is why the Workgroup initially introduced “Part 3” of the proposed legal text to align with the other TOs.</w:t>
      </w:r>
      <w:r w:rsidDel="00E91A19">
        <w:rPr>
          <w:rStyle w:val="ui-provider"/>
        </w:rPr>
        <w:t xml:space="preserve"> </w:t>
      </w:r>
      <w:r>
        <w:rPr>
          <w:rStyle w:val="ui-provider"/>
        </w:rPr>
        <w:t>The Workgroup recognises that a “Part 3” could be useful however noted that it would need development via a separate modification. The scope of the development required is out of scope of GC0159.</w:t>
      </w:r>
    </w:p>
    <w:p w14:paraId="3B26F803" w14:textId="77777777" w:rsidR="00FE7619" w:rsidRDefault="00FE7619" w:rsidP="00FE7619">
      <w:pPr>
        <w:rPr>
          <w:rStyle w:val="ui-provider"/>
        </w:rPr>
      </w:pPr>
    </w:p>
    <w:p w14:paraId="6105557E" w14:textId="77777777" w:rsidR="00FE7619" w:rsidRPr="001F30FD" w:rsidRDefault="00FE7619" w:rsidP="00FE7619">
      <w:pPr>
        <w:rPr>
          <w:rStyle w:val="ui-provider"/>
          <w:szCs w:val="24"/>
        </w:rPr>
      </w:pPr>
      <w:r w:rsidRPr="001F30FD">
        <w:rPr>
          <w:rStyle w:val="ui-provider"/>
          <w:szCs w:val="24"/>
        </w:rPr>
        <w:t>Following</w:t>
      </w:r>
      <w:r>
        <w:rPr>
          <w:rStyle w:val="ui-provider"/>
          <w:szCs w:val="24"/>
        </w:rPr>
        <w:t xml:space="preserve"> feedback received at the Grid Code Review Panel on 21 March 2024</w:t>
      </w:r>
      <w:r w:rsidRPr="001F30FD">
        <w:rPr>
          <w:rStyle w:val="ui-provider"/>
          <w:szCs w:val="24"/>
        </w:rPr>
        <w:t>, the Workgroup agreed to the following additional legal text changes</w:t>
      </w:r>
      <w:r>
        <w:rPr>
          <w:rStyle w:val="ui-provider"/>
          <w:szCs w:val="24"/>
        </w:rPr>
        <w:t>, which are reflected in the final legal text</w:t>
      </w:r>
      <w:r w:rsidRPr="001F30FD">
        <w:rPr>
          <w:rStyle w:val="ui-provider"/>
          <w:szCs w:val="24"/>
        </w:rPr>
        <w:t>:</w:t>
      </w:r>
    </w:p>
    <w:p w14:paraId="24ADAAC7" w14:textId="77777777" w:rsidR="00FE7619" w:rsidRPr="001F30FD" w:rsidRDefault="00FE7619" w:rsidP="00FE7619">
      <w:pPr>
        <w:pStyle w:val="ListParagraph"/>
        <w:numPr>
          <w:ilvl w:val="0"/>
          <w:numId w:val="26"/>
        </w:numPr>
        <w:rPr>
          <w:snapToGrid w:val="0"/>
        </w:rPr>
      </w:pPr>
      <w:r w:rsidRPr="001F30FD">
        <w:t xml:space="preserve">Removal of the word ’entity’ in the definition of </w:t>
      </w:r>
      <w:r w:rsidRPr="001F30FD">
        <w:rPr>
          <w:snapToGrid w:val="0"/>
        </w:rPr>
        <w:t>Onshore Transmission Licensee.</w:t>
      </w:r>
    </w:p>
    <w:p w14:paraId="357D4C44" w14:textId="77777777" w:rsidR="00FE7619" w:rsidRPr="001F30FD" w:rsidRDefault="00FE7619" w:rsidP="00FE7619">
      <w:pPr>
        <w:pStyle w:val="ListParagraph"/>
        <w:numPr>
          <w:ilvl w:val="0"/>
          <w:numId w:val="26"/>
        </w:numPr>
      </w:pPr>
      <w:r w:rsidRPr="001F30FD">
        <w:t>In the definitions of a “Relevant E&amp;W Transmission Licensee”, “Relevant Scottish Transmission Licensee”,</w:t>
      </w:r>
      <w:r w:rsidRPr="001F30FD">
        <w:rPr>
          <w:rFonts w:cs="Arial"/>
        </w:rPr>
        <w:t xml:space="preserve"> “E&amp;W Transmission System”</w:t>
      </w:r>
      <w:r w:rsidRPr="001F30FD">
        <w:t>, “</w:t>
      </w:r>
      <w:r w:rsidRPr="001F30FD">
        <w:rPr>
          <w:rFonts w:cs="Arial"/>
        </w:rPr>
        <w:t>Scottish Transmission System</w:t>
      </w:r>
      <w:r w:rsidRPr="001F30FD">
        <w:t>” and “Relevant Transmission Licensee” inserted “with Plant and Apparatus”. This has been done to avoid confusing ‘people’ and ‘assets’ as for e.g. the definition of a Relevant E&amp;W Transmission Licensee relates to a ‘person’ located in NGET’s Transmission Area. </w:t>
      </w:r>
    </w:p>
    <w:p w14:paraId="74E1242E" w14:textId="117E905D" w:rsidR="007B7DF3" w:rsidRDefault="00FE7619" w:rsidP="00FE7619">
      <w:pPr>
        <w:pStyle w:val="ListParagraph"/>
        <w:numPr>
          <w:ilvl w:val="0"/>
          <w:numId w:val="26"/>
        </w:numPr>
      </w:pPr>
      <w:r w:rsidRPr="001F30FD">
        <w:t>Reverted to baseline wording within PC.C.1 Planning and design of the SPT and SHETL Transmission Systems</w:t>
      </w:r>
      <w:r>
        <w:t>.</w:t>
      </w:r>
    </w:p>
    <w:p w14:paraId="444643CE" w14:textId="77777777" w:rsidR="00FD2B00" w:rsidRDefault="00FD2B00" w:rsidP="00FD2B00"/>
    <w:p w14:paraId="5AFA85E2" w14:textId="656C8EC3" w:rsidR="00FD2B00" w:rsidRDefault="002D7973" w:rsidP="00FD2B00">
      <w:r w:rsidRPr="00AC78AC">
        <w:rPr>
          <w:highlight w:val="yellow"/>
        </w:rPr>
        <w:t xml:space="preserve">The Workgroup reconvened on 09 September 2024 after the </w:t>
      </w:r>
      <w:r w:rsidR="00C86F63" w:rsidRPr="00AC78AC">
        <w:rPr>
          <w:highlight w:val="yellow"/>
        </w:rPr>
        <w:t xml:space="preserve">August 2024 </w:t>
      </w:r>
      <w:r w:rsidRPr="00AC78AC">
        <w:rPr>
          <w:highlight w:val="yellow"/>
        </w:rPr>
        <w:t>Grid Code Review Panel asked them to review a legal text change suggested in the first Code Administrator Consultation</w:t>
      </w:r>
      <w:r w:rsidR="00C86F63" w:rsidRPr="00AC78AC">
        <w:rPr>
          <w:highlight w:val="yellow"/>
        </w:rPr>
        <w:t>, under GR.22.4(iii)</w:t>
      </w:r>
      <w:r w:rsidRPr="00AC78AC">
        <w:rPr>
          <w:highlight w:val="yellow"/>
        </w:rPr>
        <w:t>.</w:t>
      </w:r>
      <w:r w:rsidR="00C86F63" w:rsidRPr="00AC78AC">
        <w:rPr>
          <w:highlight w:val="yellow"/>
        </w:rPr>
        <w:t xml:space="preserve"> </w:t>
      </w:r>
      <w:r w:rsidR="00E73F45" w:rsidRPr="00AC78AC">
        <w:rPr>
          <w:highlight w:val="yellow"/>
        </w:rPr>
        <w:t>The suggested change was to the definition of Relevant Transmission Licensee. Upon review of this change, ESO Legal also suggested a change to the definition of Transmission Interface Circuit</w:t>
      </w:r>
      <w:r w:rsidR="00AC78AC" w:rsidRPr="00AC78AC">
        <w:rPr>
          <w:highlight w:val="yellow"/>
        </w:rPr>
        <w:t xml:space="preserve">. </w:t>
      </w:r>
      <w:commentRangeStart w:id="24"/>
      <w:r w:rsidR="00AC78AC" w:rsidRPr="00AC78AC">
        <w:rPr>
          <w:highlight w:val="yellow"/>
        </w:rPr>
        <w:t>The Workgroup discussed these changes and…</w:t>
      </w:r>
      <w:commentRangeEnd w:id="24"/>
      <w:r w:rsidR="00AC78AC">
        <w:rPr>
          <w:rStyle w:val="CommentReference"/>
          <w:rFonts w:ascii="Arial" w:eastAsia="Times New Roman" w:hAnsi="Arial" w:cs="Times New Roman"/>
          <w:lang w:eastAsia="en-GB"/>
        </w:rPr>
        <w:commentReference w:id="24"/>
      </w:r>
    </w:p>
    <w:p w14:paraId="53166D8C" w14:textId="77777777" w:rsidR="00FD2B00" w:rsidRPr="00EE75A1" w:rsidRDefault="00FD2B00" w:rsidP="00FD2B00"/>
    <w:p w14:paraId="6AF3569D" w14:textId="77777777" w:rsidR="00FE7619" w:rsidRPr="00EE75A1" w:rsidRDefault="00FE7619" w:rsidP="00FE7619">
      <w:pPr>
        <w:pStyle w:val="Heading2"/>
      </w:pPr>
      <w:bookmarkStart w:id="25" w:name="_Toc173412669"/>
      <w:bookmarkStart w:id="26" w:name="_Toc176187781"/>
      <w:r w:rsidRPr="00EE75A1">
        <w:t>Legal text</w:t>
      </w:r>
      <w:bookmarkEnd w:id="25"/>
      <w:bookmarkEnd w:id="26"/>
    </w:p>
    <w:p w14:paraId="144EA3AC" w14:textId="77777777" w:rsidR="00FE7619" w:rsidRDefault="00FE7619" w:rsidP="00FE7619">
      <w:pPr>
        <w:pStyle w:val="ListParagraph"/>
        <w:keepLines/>
        <w:widowControl w:val="0"/>
        <w:tabs>
          <w:tab w:val="left" w:pos="1418"/>
        </w:tabs>
        <w:spacing w:before="0" w:line="264" w:lineRule="auto"/>
        <w:ind w:left="0"/>
        <w:rPr>
          <w:color w:val="000000"/>
          <w:highlight w:val="yellow"/>
          <w:lang w:eastAsia="en-US"/>
        </w:rPr>
      </w:pPr>
      <w:r w:rsidRPr="00EE75A1">
        <w:rPr>
          <w:color w:val="000000"/>
          <w:lang w:eastAsia="en-US"/>
        </w:rPr>
        <w:t>The legal text for this change can be found in Annex 6.</w:t>
      </w:r>
    </w:p>
    <w:p w14:paraId="0807ED20" w14:textId="77777777" w:rsidR="00470B5B" w:rsidRPr="005603D9" w:rsidRDefault="00470B5B" w:rsidP="005603D9">
      <w:pPr>
        <w:pStyle w:val="CA6"/>
      </w:pPr>
      <w:bookmarkStart w:id="27" w:name="_Toc176187782"/>
      <w:r w:rsidRPr="005603D9">
        <w:t>What is the impact of this change?</w:t>
      </w:r>
      <w:bookmarkEnd w:id="27"/>
    </w:p>
    <w:p w14:paraId="1D8E225F" w14:textId="77777777" w:rsidR="0012236C" w:rsidRPr="00F40E37" w:rsidRDefault="0012236C" w:rsidP="0012236C">
      <w:pPr>
        <w:spacing w:line="240" w:lineRule="auto"/>
        <w:textAlignment w:val="baseline"/>
        <w:rPr>
          <w:rFonts w:ascii="Segoe UI" w:eastAsia="Times New Roman" w:hAnsi="Segoe UI" w:cs="Segoe UI"/>
          <w:b/>
          <w:bCs/>
          <w:sz w:val="18"/>
          <w:szCs w:val="18"/>
          <w:lang w:eastAsia="en-GB"/>
        </w:rPr>
      </w:pPr>
      <w:r w:rsidRPr="00F40E37">
        <w:rPr>
          <w:rFonts w:ascii="Arial" w:eastAsia="Times New Roman" w:hAnsi="Arial" w:cs="Arial"/>
          <w:b/>
          <w:bCs/>
          <w:sz w:val="28"/>
          <w:szCs w:val="28"/>
          <w:u w:val="single"/>
          <w:lang w:eastAsia="en-GB"/>
        </w:rPr>
        <w:t xml:space="preserve">Proposer’s assessment against Code Objectives </w:t>
      </w:r>
      <w:r w:rsidRPr="00F40E37">
        <w:rPr>
          <w:rFonts w:ascii="Arial" w:eastAsia="Times New Roman" w:hAnsi="Arial" w:cs="Arial"/>
          <w:b/>
          <w:bCs/>
          <w:sz w:val="28"/>
          <w:szCs w:val="28"/>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5"/>
        <w:gridCol w:w="3015"/>
      </w:tblGrid>
      <w:tr w:rsidR="0012236C" w:rsidRPr="00F40E37" w14:paraId="77C8E251" w14:textId="77777777" w:rsidTr="0004621E">
        <w:trPr>
          <w:trHeight w:val="555"/>
        </w:trPr>
        <w:tc>
          <w:tcPr>
            <w:tcW w:w="9480" w:type="dxa"/>
            <w:gridSpan w:val="2"/>
            <w:tcBorders>
              <w:top w:val="single" w:sz="6" w:space="0" w:color="F26522"/>
              <w:left w:val="single" w:sz="6" w:space="0" w:color="F26522"/>
              <w:bottom w:val="single" w:sz="6" w:space="0" w:color="F26522"/>
              <w:right w:val="single" w:sz="6" w:space="0" w:color="F26522"/>
            </w:tcBorders>
            <w:shd w:val="clear" w:color="auto" w:fill="F26522"/>
            <w:vAlign w:val="center"/>
            <w:hideMark/>
          </w:tcPr>
          <w:p w14:paraId="70C95B85" w14:textId="77777777" w:rsidR="0012236C" w:rsidRPr="00F40E37" w:rsidRDefault="0012236C" w:rsidP="0004621E">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b/>
                <w:bCs/>
                <w:color w:val="FFFFFF"/>
                <w:szCs w:val="24"/>
                <w:lang w:eastAsia="en-GB"/>
              </w:rPr>
              <w:t>Proposer’s assessment against Grid Code Objectives  </w:t>
            </w:r>
            <w:r w:rsidRPr="00F40E37">
              <w:rPr>
                <w:rFonts w:ascii="Arial" w:eastAsia="Times New Roman" w:hAnsi="Arial" w:cs="Arial"/>
                <w:color w:val="FFFFFF"/>
                <w:szCs w:val="24"/>
                <w:lang w:eastAsia="en-GB"/>
              </w:rPr>
              <w:t> </w:t>
            </w:r>
          </w:p>
        </w:tc>
      </w:tr>
      <w:tr w:rsidR="0012236C" w:rsidRPr="00F40E37" w14:paraId="36963D8A" w14:textId="77777777" w:rsidTr="0004621E">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709F37EE" w14:textId="77777777" w:rsidR="0012236C" w:rsidRPr="00F40E37" w:rsidRDefault="0012236C" w:rsidP="0004621E">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b/>
                <w:bCs/>
                <w:szCs w:val="24"/>
                <w:lang w:eastAsia="en-GB"/>
              </w:rPr>
              <w:t>Relevant Objective</w:t>
            </w:r>
            <w:r w:rsidRPr="00F40E37">
              <w:rPr>
                <w:rFonts w:ascii="Arial" w:eastAsia="Times New Roman" w:hAnsi="Arial" w:cs="Arial"/>
                <w:szCs w:val="24"/>
                <w:lang w:eastAsia="en-GB"/>
              </w:rPr>
              <w:t>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2731A511" w14:textId="77777777" w:rsidR="0012236C" w:rsidRPr="00F40E37" w:rsidRDefault="0012236C" w:rsidP="0004621E">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b/>
                <w:bCs/>
                <w:szCs w:val="24"/>
                <w:lang w:eastAsia="en-GB"/>
              </w:rPr>
              <w:t>Identified impact</w:t>
            </w:r>
            <w:r w:rsidRPr="00F40E37">
              <w:rPr>
                <w:rFonts w:ascii="Arial" w:eastAsia="Times New Roman" w:hAnsi="Arial" w:cs="Arial"/>
                <w:szCs w:val="24"/>
                <w:lang w:eastAsia="en-GB"/>
              </w:rPr>
              <w:t> </w:t>
            </w:r>
          </w:p>
        </w:tc>
      </w:tr>
      <w:tr w:rsidR="0012236C" w:rsidRPr="00F40E37" w14:paraId="14B99320" w14:textId="77777777" w:rsidTr="0004621E">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3CC3B219" w14:textId="77777777" w:rsidR="0012236C" w:rsidRPr="00F40E37" w:rsidRDefault="0012236C" w:rsidP="0004621E">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 xml:space="preserve">(a) To permit the development, maintenance, and operation of an efficient, </w:t>
            </w:r>
            <w:proofErr w:type="gramStart"/>
            <w:r w:rsidRPr="00F40E37">
              <w:rPr>
                <w:rFonts w:ascii="Arial" w:eastAsia="Times New Roman" w:hAnsi="Arial" w:cs="Arial"/>
                <w:szCs w:val="24"/>
                <w:lang w:eastAsia="en-GB"/>
              </w:rPr>
              <w:t>coordinated</w:t>
            </w:r>
            <w:proofErr w:type="gramEnd"/>
            <w:r w:rsidRPr="00F40E37">
              <w:rPr>
                <w:rFonts w:ascii="Arial" w:eastAsia="Times New Roman" w:hAnsi="Arial" w:cs="Arial"/>
                <w:szCs w:val="24"/>
                <w:lang w:eastAsia="en-GB"/>
              </w:rPr>
              <w:t xml:space="preserve"> and economical system for the transmission of electricity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3A943031" w14:textId="77777777" w:rsidR="0012236C" w:rsidRDefault="0012236C" w:rsidP="0004621E">
            <w:pPr>
              <w:spacing w:line="240" w:lineRule="auto"/>
              <w:textAlignment w:val="baseline"/>
              <w:rPr>
                <w:rFonts w:ascii="Calibri" w:eastAsia="Times New Roman" w:hAnsi="Calibri" w:cs="Calibri"/>
                <w:b/>
                <w:bCs/>
                <w:szCs w:val="24"/>
                <w:lang w:eastAsia="en-GB"/>
              </w:rPr>
            </w:pPr>
            <w:r w:rsidRPr="006E0F65">
              <w:rPr>
                <w:rFonts w:ascii="Calibri" w:eastAsia="Times New Roman" w:hAnsi="Calibri" w:cs="Calibri"/>
                <w:b/>
                <w:bCs/>
                <w:szCs w:val="24"/>
                <w:lang w:eastAsia="en-GB"/>
              </w:rPr>
              <w:t>​​</w:t>
            </w:r>
            <w:r>
              <w:rPr>
                <w:rFonts w:asciiTheme="majorHAnsi" w:eastAsia="Times New Roman" w:hAnsiTheme="majorHAnsi" w:cstheme="majorHAnsi"/>
                <w:b/>
                <w:bCs/>
                <w:szCs w:val="24"/>
                <w:lang w:eastAsia="en-GB"/>
              </w:rPr>
              <w:t>Positive</w:t>
            </w:r>
          </w:p>
          <w:p w14:paraId="620989BC" w14:textId="77777777" w:rsidR="0012236C" w:rsidRPr="00767596" w:rsidRDefault="0012236C" w:rsidP="0004621E">
            <w:pPr>
              <w:spacing w:line="240" w:lineRule="auto"/>
              <w:textAlignment w:val="baseline"/>
              <w:rPr>
                <w:rFonts w:asciiTheme="majorHAnsi" w:eastAsia="Times New Roman" w:hAnsiTheme="majorHAnsi" w:cstheme="majorHAnsi"/>
                <w:b/>
                <w:bCs/>
                <w:szCs w:val="24"/>
                <w:lang w:eastAsia="en-GB"/>
              </w:rPr>
            </w:pPr>
            <w:r w:rsidRPr="00767596">
              <w:rPr>
                <w:rStyle w:val="cf01"/>
                <w:rFonts w:asciiTheme="majorHAnsi" w:hAnsiTheme="majorHAnsi" w:cstheme="majorHAnsi"/>
                <w:szCs w:val="24"/>
              </w:rPr>
              <w:t>The proposed modification facilitates introduction of Competitively Appointed Transmission assets deemed necessary for required expansion and reinforcement of the NETS.</w:t>
            </w:r>
          </w:p>
          <w:p w14:paraId="22F5EB82" w14:textId="77777777" w:rsidR="0012236C" w:rsidRPr="006E0F65" w:rsidRDefault="0012236C" w:rsidP="0004621E">
            <w:pPr>
              <w:spacing w:line="240" w:lineRule="auto"/>
              <w:textAlignment w:val="baseline"/>
              <w:rPr>
                <w:rFonts w:ascii="Times New Roman" w:eastAsia="Times New Roman" w:hAnsi="Times New Roman" w:cs="Times New Roman"/>
                <w:b/>
                <w:bCs/>
                <w:szCs w:val="24"/>
                <w:lang w:eastAsia="en-GB"/>
              </w:rPr>
            </w:pPr>
          </w:p>
          <w:p w14:paraId="4F589784" w14:textId="77777777" w:rsidR="0012236C" w:rsidRPr="006E0F65" w:rsidRDefault="0012236C" w:rsidP="0004621E">
            <w:pPr>
              <w:spacing w:line="240" w:lineRule="auto"/>
              <w:textAlignment w:val="baseline"/>
              <w:rPr>
                <w:rFonts w:ascii="Times New Roman" w:eastAsia="Times New Roman" w:hAnsi="Times New Roman" w:cs="Times New Roman"/>
                <w:b/>
                <w:bCs/>
                <w:szCs w:val="24"/>
                <w:lang w:eastAsia="en-GB"/>
              </w:rPr>
            </w:pPr>
          </w:p>
        </w:tc>
      </w:tr>
      <w:tr w:rsidR="0012236C" w:rsidRPr="00F40E37" w14:paraId="68C332CC" w14:textId="77777777" w:rsidTr="0004621E">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2E4DE2E1" w14:textId="77777777" w:rsidR="0012236C" w:rsidRPr="00F40E37" w:rsidRDefault="0012236C" w:rsidP="0004621E">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7D05AAAD" w14:textId="77777777" w:rsidR="0012236C" w:rsidRPr="006E0F65" w:rsidRDefault="0012236C" w:rsidP="0004621E">
            <w:pPr>
              <w:spacing w:line="240" w:lineRule="auto"/>
              <w:textAlignment w:val="baseline"/>
              <w:rPr>
                <w:rFonts w:ascii="Calibri" w:eastAsia="Times New Roman" w:hAnsi="Calibri" w:cs="Calibri"/>
                <w:b/>
                <w:bCs/>
                <w:szCs w:val="24"/>
                <w:lang w:eastAsia="en-GB"/>
              </w:rPr>
            </w:pPr>
            <w:r w:rsidRPr="006E0F65">
              <w:rPr>
                <w:rFonts w:ascii="Calibri" w:eastAsia="Times New Roman" w:hAnsi="Calibri" w:cs="Calibri"/>
                <w:b/>
                <w:bCs/>
                <w:szCs w:val="24"/>
                <w:lang w:eastAsia="en-GB"/>
              </w:rPr>
              <w:t>​​</w:t>
            </w:r>
            <w:r>
              <w:rPr>
                <w:rFonts w:asciiTheme="majorHAnsi" w:eastAsia="Times New Roman" w:hAnsiTheme="majorHAnsi" w:cstheme="majorHAnsi"/>
                <w:b/>
                <w:bCs/>
                <w:szCs w:val="24"/>
                <w:lang w:eastAsia="en-GB"/>
              </w:rPr>
              <w:t>Positive</w:t>
            </w:r>
          </w:p>
          <w:p w14:paraId="5D719FFD" w14:textId="77777777" w:rsidR="0012236C" w:rsidRPr="00EF5AA6" w:rsidRDefault="0012236C" w:rsidP="0004621E">
            <w:pPr>
              <w:spacing w:line="240" w:lineRule="auto"/>
              <w:textAlignment w:val="baseline"/>
              <w:rPr>
                <w:rFonts w:asciiTheme="majorHAnsi" w:eastAsia="Times New Roman" w:hAnsiTheme="majorHAnsi" w:cstheme="majorHAnsi"/>
                <w:b/>
                <w:bCs/>
                <w:szCs w:val="24"/>
                <w:lang w:eastAsia="en-GB"/>
              </w:rPr>
            </w:pPr>
            <w:r w:rsidRPr="00EF5AA6">
              <w:rPr>
                <w:rStyle w:val="cf01"/>
                <w:rFonts w:asciiTheme="majorHAnsi" w:hAnsiTheme="majorHAnsi" w:cstheme="majorHAnsi"/>
                <w:szCs w:val="24"/>
              </w:rPr>
              <w:t>Network Competition will introduce CATOs as part of the NETS through a Competitive procurement process</w:t>
            </w:r>
            <w:r>
              <w:rPr>
                <w:rStyle w:val="cf01"/>
                <w:rFonts w:asciiTheme="majorHAnsi" w:hAnsiTheme="majorHAnsi" w:cstheme="majorHAnsi"/>
                <w:szCs w:val="24"/>
              </w:rPr>
              <w:t>.</w:t>
            </w:r>
          </w:p>
          <w:p w14:paraId="6B139189" w14:textId="77777777" w:rsidR="0012236C" w:rsidRPr="006E0F65" w:rsidRDefault="0012236C" w:rsidP="0004621E">
            <w:pPr>
              <w:spacing w:line="240" w:lineRule="auto"/>
              <w:textAlignment w:val="baseline"/>
              <w:rPr>
                <w:rFonts w:ascii="Times New Roman" w:eastAsia="Times New Roman" w:hAnsi="Times New Roman" w:cs="Times New Roman"/>
                <w:b/>
                <w:bCs/>
                <w:szCs w:val="24"/>
                <w:lang w:eastAsia="en-GB"/>
              </w:rPr>
            </w:pPr>
          </w:p>
        </w:tc>
      </w:tr>
      <w:tr w:rsidR="0012236C" w:rsidRPr="00F40E37" w14:paraId="6C02F7AF" w14:textId="77777777" w:rsidTr="0004621E">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2380AA08" w14:textId="77777777" w:rsidR="0012236C" w:rsidRPr="00F40E37" w:rsidRDefault="0012236C" w:rsidP="0004621E">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(c) Subject to sub-paragraphs (</w:t>
            </w:r>
            <w:proofErr w:type="spellStart"/>
            <w:r w:rsidRPr="00F40E37">
              <w:rPr>
                <w:rFonts w:ascii="Arial" w:eastAsia="Times New Roman" w:hAnsi="Arial" w:cs="Arial"/>
                <w:szCs w:val="24"/>
                <w:lang w:eastAsia="en-GB"/>
              </w:rPr>
              <w:t>i</w:t>
            </w:r>
            <w:proofErr w:type="spellEnd"/>
            <w:r w:rsidRPr="00F40E37">
              <w:rPr>
                <w:rFonts w:ascii="Arial" w:eastAsia="Times New Roman" w:hAnsi="Arial" w:cs="Arial"/>
                <w:szCs w:val="24"/>
                <w:lang w:eastAsia="en-GB"/>
              </w:rPr>
              <w:t>) and (ii), to promote the security and efficiency of the electricity generation, transmission and distribution systems in the national electricity transmission system operator area taken as a whole;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1A07BA4B" w14:textId="77777777" w:rsidR="0012236C" w:rsidRPr="006E0F65" w:rsidRDefault="0012236C" w:rsidP="0004621E">
            <w:pPr>
              <w:spacing w:line="240" w:lineRule="auto"/>
              <w:textAlignment w:val="baseline"/>
              <w:rPr>
                <w:rFonts w:asciiTheme="majorHAnsi" w:eastAsia="Times New Roman" w:hAnsiTheme="majorHAnsi" w:cstheme="majorHAnsi"/>
                <w:b/>
                <w:bCs/>
                <w:szCs w:val="24"/>
                <w:lang w:eastAsia="en-GB"/>
              </w:rPr>
            </w:pPr>
            <w:r>
              <w:rPr>
                <w:rFonts w:asciiTheme="majorHAnsi" w:eastAsia="Times New Roman" w:hAnsiTheme="majorHAnsi" w:cstheme="majorHAnsi"/>
                <w:b/>
                <w:bCs/>
                <w:szCs w:val="24"/>
                <w:lang w:eastAsia="en-GB"/>
              </w:rPr>
              <w:t>N</w:t>
            </w:r>
            <w:r>
              <w:rPr>
                <w:rFonts w:eastAsia="Times New Roman"/>
                <w:b/>
                <w:bCs/>
                <w:lang w:eastAsia="en-GB"/>
              </w:rPr>
              <w:t>eutral</w:t>
            </w:r>
          </w:p>
          <w:p w14:paraId="35828A5E" w14:textId="77777777" w:rsidR="0012236C" w:rsidRPr="006E0F65" w:rsidRDefault="0012236C" w:rsidP="0004621E">
            <w:pPr>
              <w:spacing w:line="240" w:lineRule="auto"/>
              <w:textAlignment w:val="baseline"/>
              <w:rPr>
                <w:rFonts w:ascii="Times New Roman" w:eastAsia="Times New Roman" w:hAnsi="Times New Roman" w:cs="Times New Roman"/>
                <w:b/>
                <w:bCs/>
                <w:szCs w:val="24"/>
                <w:lang w:eastAsia="en-GB"/>
              </w:rPr>
            </w:pPr>
          </w:p>
        </w:tc>
      </w:tr>
      <w:tr w:rsidR="0012236C" w:rsidRPr="00F40E37" w14:paraId="58F1E89F" w14:textId="77777777" w:rsidTr="0004621E">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48E4F5FA" w14:textId="77777777" w:rsidR="0012236C" w:rsidRPr="00F40E37" w:rsidRDefault="0012236C" w:rsidP="0004621E">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(d) To efficiently discharge the obligations imposed upon the licensee by this license and to comply with the Electricity Regulation and any relevant legally binding decisions of the European Commission and/or the Agency; and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12BD45F9" w14:textId="77777777" w:rsidR="0012236C" w:rsidRDefault="0012236C" w:rsidP="0004621E">
            <w:pPr>
              <w:spacing w:line="240" w:lineRule="auto"/>
              <w:textAlignment w:val="baseline"/>
              <w:rPr>
                <w:rFonts w:ascii="Arial" w:eastAsia="Times New Roman" w:hAnsi="Arial" w:cs="Arial"/>
                <w:szCs w:val="24"/>
                <w:lang w:eastAsia="en-GB"/>
              </w:rPr>
            </w:pPr>
            <w:r w:rsidRPr="00F40E37">
              <w:rPr>
                <w:rFonts w:ascii="Calibri" w:eastAsia="Times New Roman" w:hAnsi="Calibri" w:cs="Calibri"/>
                <w:szCs w:val="24"/>
                <w:lang w:eastAsia="en-GB"/>
              </w:rPr>
              <w:t>​​​</w:t>
            </w:r>
            <w:r>
              <w:rPr>
                <w:rFonts w:ascii="Arial" w:eastAsia="Times New Roman" w:hAnsi="Arial" w:cs="Arial"/>
                <w:b/>
                <w:bCs/>
                <w:szCs w:val="24"/>
                <w:lang w:eastAsia="en-GB"/>
              </w:rPr>
              <w:t>Neutral</w:t>
            </w:r>
            <w:r>
              <w:rPr>
                <w:rFonts w:ascii="Arial" w:eastAsia="Times New Roman" w:hAnsi="Arial" w:cs="Arial"/>
                <w:szCs w:val="24"/>
                <w:lang w:eastAsia="en-GB"/>
              </w:rPr>
              <w:t xml:space="preserve"> </w:t>
            </w:r>
          </w:p>
          <w:p w14:paraId="0232263F" w14:textId="77777777" w:rsidR="0012236C" w:rsidRPr="00F40E37" w:rsidRDefault="0012236C" w:rsidP="0004621E">
            <w:pPr>
              <w:spacing w:line="240" w:lineRule="auto"/>
              <w:textAlignment w:val="baseline"/>
              <w:rPr>
                <w:rFonts w:ascii="Times New Roman" w:eastAsia="Times New Roman" w:hAnsi="Times New Roman" w:cs="Times New Roman"/>
                <w:szCs w:val="24"/>
                <w:lang w:eastAsia="en-GB"/>
              </w:rPr>
            </w:pPr>
          </w:p>
        </w:tc>
      </w:tr>
      <w:tr w:rsidR="0012236C" w:rsidRPr="00F40E37" w14:paraId="2942362A" w14:textId="77777777" w:rsidTr="0004621E">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5375FC45" w14:textId="77777777" w:rsidR="0012236C" w:rsidRPr="00F40E37" w:rsidRDefault="0012236C" w:rsidP="0004621E">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(e) To promote efficiency in the implementation and administration of the Grid Code arrangements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705BD21C" w14:textId="77777777" w:rsidR="0012236C" w:rsidRPr="00F40E37" w:rsidRDefault="0012236C" w:rsidP="0004621E">
            <w:pPr>
              <w:spacing w:line="240" w:lineRule="auto"/>
              <w:textAlignment w:val="baseline"/>
              <w:rPr>
                <w:rFonts w:ascii="Times New Roman" w:eastAsia="Times New Roman" w:hAnsi="Times New Roman" w:cs="Times New Roman"/>
                <w:szCs w:val="24"/>
                <w:lang w:eastAsia="en-GB"/>
              </w:rPr>
            </w:pPr>
            <w:r w:rsidRPr="00F40E37">
              <w:rPr>
                <w:rFonts w:ascii="Calibri" w:eastAsia="Times New Roman" w:hAnsi="Calibri" w:cs="Calibri"/>
                <w:szCs w:val="24"/>
                <w:lang w:eastAsia="en-GB"/>
              </w:rPr>
              <w:t>​​</w:t>
            </w:r>
            <w:r w:rsidRPr="006E0F65">
              <w:rPr>
                <w:rFonts w:ascii="Arial" w:eastAsia="Times New Roman" w:hAnsi="Arial" w:cs="Arial"/>
                <w:b/>
                <w:bCs/>
                <w:szCs w:val="24"/>
                <w:lang w:eastAsia="en-GB"/>
              </w:rPr>
              <w:t>Neutral</w:t>
            </w:r>
            <w:r w:rsidRPr="00F40E37">
              <w:rPr>
                <w:rFonts w:ascii="Calibri" w:eastAsia="Times New Roman" w:hAnsi="Calibri" w:cs="Calibri"/>
                <w:szCs w:val="24"/>
                <w:lang w:eastAsia="en-GB"/>
              </w:rPr>
              <w:t>​</w:t>
            </w:r>
            <w:r w:rsidRPr="00F40E37">
              <w:rPr>
                <w:rFonts w:ascii="Arial" w:eastAsia="Times New Roman" w:hAnsi="Arial" w:cs="Arial"/>
                <w:szCs w:val="24"/>
                <w:lang w:eastAsia="en-GB"/>
              </w:rPr>
              <w:t> </w:t>
            </w:r>
          </w:p>
          <w:p w14:paraId="0D985D5B" w14:textId="77777777" w:rsidR="0012236C" w:rsidRPr="00F40E37" w:rsidRDefault="0012236C" w:rsidP="0004621E">
            <w:pPr>
              <w:spacing w:line="240" w:lineRule="auto"/>
              <w:textAlignment w:val="baseline"/>
              <w:rPr>
                <w:rFonts w:ascii="Times New Roman" w:eastAsia="Times New Roman" w:hAnsi="Times New Roman" w:cs="Times New Roman"/>
                <w:szCs w:val="24"/>
                <w:lang w:eastAsia="en-GB"/>
              </w:rPr>
            </w:pPr>
            <w:r w:rsidRPr="00F40E37">
              <w:rPr>
                <w:rFonts w:ascii="Arial" w:eastAsia="Times New Roman" w:hAnsi="Arial" w:cs="Arial"/>
                <w:szCs w:val="24"/>
                <w:lang w:eastAsia="en-GB"/>
              </w:rPr>
              <w:t> </w:t>
            </w:r>
          </w:p>
        </w:tc>
      </w:tr>
    </w:tbl>
    <w:p w14:paraId="6C24B562" w14:textId="77777777" w:rsidR="0012236C" w:rsidRDefault="0012236C" w:rsidP="0012236C"/>
    <w:p w14:paraId="033BBD59" w14:textId="15F049EA" w:rsidR="00470B5B" w:rsidRDefault="0012236C" w:rsidP="005603D9">
      <w:r>
        <w:t>Note: the proposer has revised the stated impact of these changes, taking on feedback from Workgroup during post-consultation Workgroup discussions.</w:t>
      </w:r>
    </w:p>
    <w:p w14:paraId="28B59081" w14:textId="77777777" w:rsidR="0012236C" w:rsidRPr="005603D9" w:rsidRDefault="0012236C" w:rsidP="005603D9"/>
    <w:p w14:paraId="25DBAB51" w14:textId="77777777" w:rsidR="003F7C8D" w:rsidRPr="005603D9" w:rsidRDefault="003F7C8D" w:rsidP="00BD6374">
      <w:pPr>
        <w:pStyle w:val="Heading2"/>
      </w:pPr>
      <w:bookmarkStart w:id="28" w:name="_Toc176187783"/>
      <w:r w:rsidRPr="005603D9">
        <w:t>W</w:t>
      </w:r>
      <w:r>
        <w:t>orkgroup vote</w:t>
      </w:r>
      <w:bookmarkEnd w:id="28"/>
    </w:p>
    <w:p w14:paraId="49124A08" w14:textId="77777777" w:rsidR="00CF4720" w:rsidRDefault="00CF4720" w:rsidP="00CF4720">
      <w:pPr>
        <w:rPr>
          <w:rFonts w:cs="Arial"/>
          <w:bCs/>
          <w:kern w:val="32"/>
        </w:rPr>
      </w:pPr>
      <w:bookmarkStart w:id="29" w:name="_Hlk50542616"/>
      <w:r>
        <w:rPr>
          <w:rFonts w:cs="Arial"/>
          <w:bCs/>
          <w:kern w:val="32"/>
        </w:rPr>
        <w:t>The</w:t>
      </w:r>
      <w:r w:rsidDel="00E91A19">
        <w:rPr>
          <w:rFonts w:cs="Arial"/>
          <w:bCs/>
          <w:kern w:val="32"/>
        </w:rPr>
        <w:t xml:space="preserve"> </w:t>
      </w:r>
      <w:r>
        <w:rPr>
          <w:rFonts w:cs="Arial"/>
          <w:bCs/>
          <w:kern w:val="32"/>
        </w:rPr>
        <w:t xml:space="preserve">Workgroup met on 24 November 2023 to carry out their Workgroup vote. The full Workgroup vote can be found in </w:t>
      </w:r>
      <w:r w:rsidRPr="00BF07D7">
        <w:rPr>
          <w:rFonts w:cs="Arial"/>
          <w:bCs/>
          <w:kern w:val="32"/>
        </w:rPr>
        <w:t>Annex 5</w:t>
      </w:r>
      <w:r>
        <w:rPr>
          <w:rFonts w:cs="Arial"/>
          <w:bCs/>
          <w:kern w:val="32"/>
        </w:rPr>
        <w:t>. The table below provides a summary of the Workgroup members view on the best option to implement this change.</w:t>
      </w:r>
    </w:p>
    <w:p w14:paraId="5DAEF1BE" w14:textId="77777777" w:rsidR="00CF4720" w:rsidRDefault="00CF4720" w:rsidP="00CF4720">
      <w:pPr>
        <w:rPr>
          <w:rFonts w:cs="Arial"/>
          <w:bCs/>
          <w:kern w:val="32"/>
        </w:rPr>
      </w:pPr>
    </w:p>
    <w:p w14:paraId="1B7CE1E3" w14:textId="77777777" w:rsidR="00CF4720" w:rsidRDefault="00CF4720" w:rsidP="00CF4720">
      <w:pPr>
        <w:rPr>
          <w:rFonts w:cs="Arial"/>
          <w:bCs/>
          <w:kern w:val="32"/>
        </w:rPr>
      </w:pPr>
      <w:r>
        <w:rPr>
          <w:rFonts w:cs="Arial"/>
          <w:bCs/>
          <w:kern w:val="32"/>
        </w:rPr>
        <w:t>The Applicable Grid Code Objectives are:</w:t>
      </w:r>
    </w:p>
    <w:p w14:paraId="20F28F78" w14:textId="77777777" w:rsidR="00CF4720" w:rsidRDefault="00CF4720" w:rsidP="00CF4720">
      <w:pPr>
        <w:pStyle w:val="ListParagraph"/>
        <w:numPr>
          <w:ilvl w:val="0"/>
          <w:numId w:val="27"/>
        </w:numPr>
        <w:rPr>
          <w:rFonts w:cs="Arial"/>
          <w:bCs/>
          <w:kern w:val="32"/>
        </w:rPr>
      </w:pPr>
      <w:r>
        <w:rPr>
          <w:rFonts w:cs="Arial"/>
          <w:bCs/>
          <w:kern w:val="32"/>
        </w:rPr>
        <w:t xml:space="preserve">To permit the development, </w:t>
      </w:r>
      <w:proofErr w:type="gramStart"/>
      <w:r>
        <w:rPr>
          <w:rFonts w:cs="Arial"/>
          <w:bCs/>
          <w:kern w:val="32"/>
        </w:rPr>
        <w:t>maintenance</w:t>
      </w:r>
      <w:proofErr w:type="gramEnd"/>
      <w:r>
        <w:rPr>
          <w:rFonts w:cs="Arial"/>
          <w:bCs/>
          <w:kern w:val="32"/>
        </w:rPr>
        <w:t xml:space="preserve"> and operation of an efficient, coordinated and economical system for the transmission of electricity</w:t>
      </w:r>
    </w:p>
    <w:p w14:paraId="1476A572" w14:textId="77777777" w:rsidR="00CF4720" w:rsidRDefault="00CF4720" w:rsidP="00CF4720">
      <w:pPr>
        <w:pStyle w:val="ListParagraph"/>
        <w:numPr>
          <w:ilvl w:val="0"/>
          <w:numId w:val="27"/>
        </w:numPr>
        <w:rPr>
          <w:rFonts w:cs="Arial"/>
          <w:bCs/>
          <w:kern w:val="32"/>
        </w:rPr>
      </w:pPr>
      <w:r>
        <w:rPr>
          <w:rFonts w:cs="Arial"/>
          <w:bCs/>
          <w:kern w:val="32"/>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Pr>
          <w:rFonts w:cs="Arial"/>
          <w:bCs/>
          <w:kern w:val="32"/>
        </w:rPr>
        <w:t>);</w:t>
      </w:r>
      <w:proofErr w:type="gramEnd"/>
    </w:p>
    <w:p w14:paraId="26B5B865" w14:textId="77777777" w:rsidR="00CF4720" w:rsidRDefault="00CF4720" w:rsidP="00CF4720">
      <w:pPr>
        <w:pStyle w:val="ListParagraph"/>
        <w:numPr>
          <w:ilvl w:val="0"/>
          <w:numId w:val="27"/>
        </w:numPr>
        <w:rPr>
          <w:rFonts w:cs="Arial"/>
          <w:bCs/>
          <w:kern w:val="32"/>
        </w:rPr>
      </w:pPr>
      <w:r>
        <w:rPr>
          <w:rFonts w:cs="Arial"/>
          <w:bCs/>
          <w:kern w:val="32"/>
        </w:rPr>
        <w:t>Subject to sub-paragraphs (</w:t>
      </w:r>
      <w:proofErr w:type="spellStart"/>
      <w:r>
        <w:rPr>
          <w:rFonts w:cs="Arial"/>
          <w:bCs/>
          <w:kern w:val="32"/>
        </w:rPr>
        <w:t>i</w:t>
      </w:r>
      <w:proofErr w:type="spellEnd"/>
      <w:r>
        <w:rPr>
          <w:rFonts w:cs="Arial"/>
          <w:bCs/>
          <w:kern w:val="32"/>
        </w:rPr>
        <w:t xml:space="preserve">) and (ii), to promote the security and efficiency of the electricity generation, transmission and distribution systems in the national electricity transmission system operator area taken as a </w:t>
      </w:r>
      <w:proofErr w:type="gramStart"/>
      <w:r>
        <w:rPr>
          <w:rFonts w:cs="Arial"/>
          <w:bCs/>
          <w:kern w:val="32"/>
        </w:rPr>
        <w:t>whole;</w:t>
      </w:r>
      <w:proofErr w:type="gramEnd"/>
      <w:r>
        <w:rPr>
          <w:rFonts w:cs="Arial"/>
          <w:bCs/>
          <w:kern w:val="32"/>
        </w:rPr>
        <w:t xml:space="preserve"> </w:t>
      </w:r>
    </w:p>
    <w:p w14:paraId="246FB417" w14:textId="77777777" w:rsidR="00CF4720" w:rsidRDefault="00CF4720" w:rsidP="00CF4720">
      <w:pPr>
        <w:pStyle w:val="ListParagraph"/>
        <w:numPr>
          <w:ilvl w:val="0"/>
          <w:numId w:val="27"/>
        </w:numPr>
        <w:rPr>
          <w:rFonts w:cs="Arial"/>
          <w:bCs/>
          <w:kern w:val="32"/>
        </w:rPr>
      </w:pPr>
      <w:r>
        <w:rPr>
          <w:rFonts w:cs="Arial"/>
          <w:bCs/>
          <w:kern w:val="32"/>
        </w:rPr>
        <w:t xml:space="preserve">To efficiently discharge the obligations imposed upon the licensee by this license and to comply with the Electricity Regulation and any relevant legally binding decisions of the European Commission and/or the Agency; and  </w:t>
      </w:r>
    </w:p>
    <w:p w14:paraId="6C5C8F13" w14:textId="77777777" w:rsidR="00CF4720" w:rsidRDefault="00CF4720" w:rsidP="00CF4720">
      <w:pPr>
        <w:pStyle w:val="ListParagraph"/>
        <w:numPr>
          <w:ilvl w:val="0"/>
          <w:numId w:val="27"/>
        </w:numPr>
        <w:rPr>
          <w:rFonts w:cs="Arial"/>
          <w:bCs/>
          <w:kern w:val="32"/>
        </w:rPr>
      </w:pPr>
      <w:r>
        <w:rPr>
          <w:rFonts w:cs="Arial"/>
          <w:bCs/>
          <w:kern w:val="32"/>
        </w:rPr>
        <w:t>To promote efficiency in the implementation and administration of the Grid Code arrangements</w:t>
      </w:r>
    </w:p>
    <w:p w14:paraId="35E9B900" w14:textId="77777777" w:rsidR="00CF4720" w:rsidRDefault="00CF4720" w:rsidP="00CF4720">
      <w:pPr>
        <w:rPr>
          <w:rFonts w:cs="Arial"/>
          <w:bCs/>
          <w:kern w:val="32"/>
        </w:rPr>
      </w:pPr>
    </w:p>
    <w:p w14:paraId="626AFA75" w14:textId="77777777" w:rsidR="00CF4720" w:rsidRDefault="00CF4720" w:rsidP="00CF4720">
      <w:pPr>
        <w:rPr>
          <w:rFonts w:cs="Times New Roman"/>
        </w:rPr>
      </w:pPr>
      <w:r>
        <w:t xml:space="preserve">The Workgroup concluded </w:t>
      </w:r>
      <w:r w:rsidRPr="005C2039">
        <w:t>unanimously</w:t>
      </w:r>
      <w:r>
        <w:t xml:space="preserve"> that the Original better facilitates the Applicable Objectives than the Baseline.</w:t>
      </w:r>
    </w:p>
    <w:p w14:paraId="3D1742F4" w14:textId="77777777" w:rsidR="00CF4720" w:rsidRDefault="00CF4720" w:rsidP="00CF4720">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CF4720" w14:paraId="702F18DB" w14:textId="77777777" w:rsidTr="0004621E">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40706C6C" w14:textId="77777777" w:rsidR="00CF4720" w:rsidRDefault="00CF4720" w:rsidP="0004621E">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33FC46A6" w14:textId="77777777" w:rsidR="00CF4720" w:rsidRDefault="00CF4720" w:rsidP="0004621E">
            <w:pPr>
              <w:rPr>
                <w:rFonts w:cs="Arial"/>
                <w:b/>
                <w:bCs/>
                <w:color w:val="FFFFFF" w:themeColor="background1"/>
              </w:rPr>
            </w:pPr>
            <w:r>
              <w:rPr>
                <w:b/>
                <w:color w:val="FFFFFF" w:themeColor="background1"/>
              </w:rPr>
              <w:t>Number of voters that voted this option as better than the Baseline</w:t>
            </w:r>
          </w:p>
        </w:tc>
      </w:tr>
      <w:tr w:rsidR="00CF4720" w14:paraId="102AC2B4" w14:textId="77777777" w:rsidTr="0004621E">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59D97F7F" w14:textId="77777777" w:rsidR="00CF4720" w:rsidRDefault="00CF4720" w:rsidP="0004621E">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07FD0162" w14:textId="77777777" w:rsidR="00CF4720" w:rsidRDefault="00CF4720" w:rsidP="0004621E">
            <w:pPr>
              <w:rPr>
                <w:rFonts w:cs="Arial"/>
              </w:rPr>
            </w:pPr>
            <w:r>
              <w:rPr>
                <w:rFonts w:cs="Arial"/>
              </w:rPr>
              <w:t>5</w:t>
            </w:r>
          </w:p>
        </w:tc>
      </w:tr>
      <w:bookmarkEnd w:id="29"/>
    </w:tbl>
    <w:p w14:paraId="537C2C69" w14:textId="77777777" w:rsidR="00CF4720" w:rsidRDefault="00CF4720" w:rsidP="00CF4720">
      <w:pPr>
        <w:rPr>
          <w:rFonts w:cs="Arial"/>
          <w:bCs/>
          <w:kern w:val="32"/>
        </w:rPr>
      </w:pPr>
    </w:p>
    <w:p w14:paraId="75D18B4E" w14:textId="34111C0B" w:rsidR="005279BC" w:rsidRPr="00CF4720" w:rsidRDefault="00CF4720" w:rsidP="005603D9">
      <w:pPr>
        <w:rPr>
          <w:rFonts w:cs="Arial"/>
          <w:bCs/>
          <w:kern w:val="32"/>
        </w:rPr>
      </w:pPr>
      <w:r>
        <w:rPr>
          <w:rFonts w:cs="Arial"/>
          <w:bCs/>
          <w:kern w:val="32"/>
        </w:rPr>
        <w:t>The Workgroup confirmed their voting decisions at the final Workgroup on 28 February 2024, following review of the amended legal text.</w:t>
      </w:r>
    </w:p>
    <w:p w14:paraId="0619CCF6" w14:textId="2F869D91" w:rsidR="005279BC" w:rsidRDefault="00793853" w:rsidP="00793853">
      <w:pPr>
        <w:pStyle w:val="CA3"/>
      </w:pPr>
      <w:bookmarkStart w:id="30" w:name="_Toc176187784"/>
      <w:r>
        <w:t>First Code Administrator Consultation Summary</w:t>
      </w:r>
      <w:bookmarkEnd w:id="30"/>
    </w:p>
    <w:p w14:paraId="589A36FA" w14:textId="0E40B4EE" w:rsidR="00F122B3" w:rsidRDefault="00F122B3" w:rsidP="00F122B3">
      <w:pPr>
        <w:spacing w:line="268" w:lineRule="auto"/>
        <w:ind w:right="320"/>
        <w:rPr>
          <w:rStyle w:val="eop"/>
          <w:rFonts w:cs="Arial"/>
          <w:color w:val="000000"/>
          <w:shd w:val="clear" w:color="auto" w:fill="FFFFFF"/>
        </w:rPr>
      </w:pPr>
      <w:r w:rsidRPr="00D82F20">
        <w:rPr>
          <w:rStyle w:val="eop"/>
          <w:rFonts w:cs="Arial"/>
          <w:color w:val="000000"/>
          <w:shd w:val="clear" w:color="auto" w:fill="FFFFFF"/>
        </w:rPr>
        <w:t xml:space="preserve">The </w:t>
      </w:r>
      <w:r w:rsidR="007B7DF3">
        <w:rPr>
          <w:rStyle w:val="eop"/>
          <w:rFonts w:cs="Arial"/>
          <w:color w:val="000000"/>
          <w:shd w:val="clear" w:color="auto" w:fill="FFFFFF"/>
        </w:rPr>
        <w:t>f</w:t>
      </w:r>
      <w:r>
        <w:rPr>
          <w:rStyle w:val="eop"/>
          <w:rFonts w:cs="Arial"/>
          <w:color w:val="000000"/>
          <w:shd w:val="clear" w:color="auto" w:fill="FFFFFF"/>
        </w:rPr>
        <w:t xml:space="preserve">irst </w:t>
      </w:r>
      <w:r w:rsidRPr="00D82F20">
        <w:rPr>
          <w:rStyle w:val="eop"/>
          <w:rFonts w:cs="Arial"/>
          <w:color w:val="000000"/>
          <w:shd w:val="clear" w:color="auto" w:fill="FFFFFF"/>
        </w:rPr>
        <w:t xml:space="preserve">Code Administrator Consultation was issued on the </w:t>
      </w:r>
      <w:r>
        <w:rPr>
          <w:rStyle w:val="eop"/>
          <w:rFonts w:cs="Arial"/>
          <w:color w:val="000000"/>
          <w:shd w:val="clear" w:color="auto" w:fill="FFFFFF"/>
        </w:rPr>
        <w:t xml:space="preserve">28 March </w:t>
      </w:r>
      <w:r w:rsidRPr="00851BC4">
        <w:rPr>
          <w:rStyle w:val="eop"/>
          <w:rFonts w:cs="Arial"/>
          <w:color w:val="000000"/>
          <w:shd w:val="clear" w:color="auto" w:fill="FFFFFF"/>
        </w:rPr>
        <w:t xml:space="preserve">2024, closed on 29 April </w:t>
      </w:r>
      <w:proofErr w:type="gramStart"/>
      <w:r w:rsidRPr="00851BC4">
        <w:rPr>
          <w:rStyle w:val="eop"/>
          <w:rFonts w:cs="Arial"/>
          <w:color w:val="000000"/>
          <w:shd w:val="clear" w:color="auto" w:fill="FFFFFF"/>
        </w:rPr>
        <w:t>2024</w:t>
      </w:r>
      <w:proofErr w:type="gramEnd"/>
      <w:r w:rsidRPr="00851BC4">
        <w:rPr>
          <w:rStyle w:val="eop"/>
          <w:rFonts w:cs="Arial"/>
          <w:color w:val="000000"/>
          <w:shd w:val="clear" w:color="auto" w:fill="FFFFFF"/>
        </w:rPr>
        <w:t xml:space="preserve"> and received 2 </w:t>
      </w:r>
      <w:r>
        <w:rPr>
          <w:rStyle w:val="eop"/>
          <w:rFonts w:cs="Arial"/>
          <w:color w:val="000000"/>
          <w:shd w:val="clear" w:color="auto" w:fill="FFFFFF"/>
        </w:rPr>
        <w:t xml:space="preserve">non-confidential </w:t>
      </w:r>
      <w:r w:rsidRPr="00851BC4">
        <w:rPr>
          <w:rStyle w:val="eop"/>
          <w:rFonts w:cs="Arial"/>
          <w:color w:val="000000"/>
          <w:shd w:val="clear" w:color="auto" w:fill="FFFFFF"/>
        </w:rPr>
        <w:t>responses. A summary of the responses can be found in the table below, and the full responses can be found in Annex 9.</w:t>
      </w:r>
    </w:p>
    <w:p w14:paraId="2F3C0B5C" w14:textId="77777777" w:rsidR="00F122B3" w:rsidRDefault="00F122B3" w:rsidP="00F122B3"/>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31"/>
        <w:gridCol w:w="5247"/>
      </w:tblGrid>
      <w:tr w:rsidR="00F122B3" w:rsidRPr="00052B7F" w14:paraId="038520B1" w14:textId="77777777" w:rsidTr="0004621E">
        <w:trPr>
          <w:trHeight w:val="636"/>
          <w:jc w:val="center"/>
        </w:trPr>
        <w:tc>
          <w:tcPr>
            <w:tcW w:w="5000" w:type="pct"/>
            <w:gridSpan w:val="2"/>
            <w:shd w:val="clear" w:color="auto" w:fill="F26522" w:themeFill="accent1"/>
            <w:tcMar>
              <w:top w:w="15" w:type="dxa"/>
              <w:left w:w="108" w:type="dxa"/>
              <w:bottom w:w="0" w:type="dxa"/>
              <w:right w:w="108" w:type="dxa"/>
            </w:tcMar>
          </w:tcPr>
          <w:p w14:paraId="2D8C8989" w14:textId="77777777" w:rsidR="00F122B3" w:rsidRPr="00052B7F" w:rsidRDefault="00F122B3" w:rsidP="0004621E">
            <w:pPr>
              <w:rPr>
                <w:rFonts w:cs="Arial"/>
                <w:b/>
                <w:bCs/>
                <w:color w:val="FFFFFF"/>
              </w:rPr>
            </w:pPr>
            <w:r>
              <w:rPr>
                <w:rFonts w:cs="Arial"/>
                <w:b/>
                <w:bCs/>
                <w:color w:val="FFFFFF"/>
              </w:rPr>
              <w:t xml:space="preserve">Code Administrator Consultation summary </w:t>
            </w:r>
          </w:p>
        </w:tc>
      </w:tr>
      <w:tr w:rsidR="00F122B3" w:rsidRPr="00052B7F" w14:paraId="398A5BFF" w14:textId="77777777" w:rsidTr="0004621E">
        <w:trPr>
          <w:trHeight w:val="55"/>
          <w:jc w:val="center"/>
        </w:trPr>
        <w:tc>
          <w:tcPr>
            <w:tcW w:w="5000" w:type="pct"/>
            <w:gridSpan w:val="2"/>
            <w:shd w:val="clear" w:color="auto" w:fill="auto"/>
            <w:tcMar>
              <w:top w:w="15" w:type="dxa"/>
              <w:left w:w="108" w:type="dxa"/>
              <w:bottom w:w="0" w:type="dxa"/>
              <w:right w:w="108" w:type="dxa"/>
            </w:tcMar>
          </w:tcPr>
          <w:p w14:paraId="2543EA90" w14:textId="77777777" w:rsidR="00F122B3" w:rsidRPr="00052B7F" w:rsidRDefault="00F122B3" w:rsidP="0004621E">
            <w:pPr>
              <w:rPr>
                <w:rFonts w:cs="Arial"/>
                <w:b/>
              </w:rPr>
            </w:pPr>
            <w:r w:rsidRPr="00581574">
              <w:rPr>
                <w:rFonts w:cs="Arial"/>
                <w:b/>
                <w:bCs/>
              </w:rPr>
              <w:t>Question</w:t>
            </w:r>
          </w:p>
        </w:tc>
      </w:tr>
      <w:tr w:rsidR="00F122B3" w:rsidRPr="00052B7F" w14:paraId="6A749DD1" w14:textId="77777777" w:rsidTr="0004621E">
        <w:trPr>
          <w:trHeight w:val="55"/>
          <w:jc w:val="center"/>
        </w:trPr>
        <w:tc>
          <w:tcPr>
            <w:tcW w:w="2232" w:type="pct"/>
            <w:shd w:val="clear" w:color="auto" w:fill="auto"/>
            <w:tcMar>
              <w:top w:w="15" w:type="dxa"/>
              <w:left w:w="108" w:type="dxa"/>
              <w:bottom w:w="0" w:type="dxa"/>
              <w:right w:w="108" w:type="dxa"/>
            </w:tcMar>
          </w:tcPr>
          <w:p w14:paraId="0BF81CA2" w14:textId="77777777" w:rsidR="00F122B3" w:rsidRPr="00260B04" w:rsidRDefault="00F122B3" w:rsidP="0004621E">
            <w:pPr>
              <w:rPr>
                <w:rFonts w:cs="Arial"/>
                <w:bCs/>
              </w:rPr>
            </w:pPr>
            <w:r w:rsidRPr="00260B04">
              <w:rPr>
                <w:rFonts w:cs="Arial"/>
                <w:bCs/>
              </w:rPr>
              <w:t>Do you be</w:t>
            </w:r>
            <w:r w:rsidRPr="00851BC4">
              <w:rPr>
                <w:rFonts w:cs="Arial"/>
                <w:bCs/>
              </w:rPr>
              <w:t>lieve that the GC0159 Original Proposal better facilitates the Grid Code Objectives</w:t>
            </w:r>
            <w:r w:rsidRPr="00260B04">
              <w:rPr>
                <w:rFonts w:cs="Arial"/>
                <w:bCs/>
              </w:rPr>
              <w:t>?</w:t>
            </w:r>
          </w:p>
        </w:tc>
        <w:tc>
          <w:tcPr>
            <w:tcW w:w="2768" w:type="pct"/>
          </w:tcPr>
          <w:p w14:paraId="486F21E8" w14:textId="77777777" w:rsidR="00F122B3" w:rsidRPr="00555353" w:rsidRDefault="00F122B3" w:rsidP="0004621E">
            <w:pPr>
              <w:rPr>
                <w:rFonts w:cs="Arial"/>
                <w:iCs/>
                <w:color w:val="454545" w:themeColor="text1"/>
              </w:rPr>
            </w:pPr>
            <w:r w:rsidRPr="00555353">
              <w:rPr>
                <w:rFonts w:cs="Arial"/>
                <w:iCs/>
              </w:rPr>
              <w:t>Both respondents believed that the Original Proposal better facilitates objective A; one respondent also believes that the Original Proposal better facilitates objective B.</w:t>
            </w:r>
            <w:r w:rsidRPr="00555353">
              <w:rPr>
                <w:iCs/>
              </w:rPr>
              <w:t xml:space="preserve">  </w:t>
            </w:r>
          </w:p>
        </w:tc>
      </w:tr>
      <w:tr w:rsidR="00F122B3" w:rsidRPr="00052B7F" w14:paraId="48ECC281" w14:textId="77777777" w:rsidTr="0004621E">
        <w:trPr>
          <w:trHeight w:val="55"/>
          <w:jc w:val="center"/>
        </w:trPr>
        <w:tc>
          <w:tcPr>
            <w:tcW w:w="2232" w:type="pct"/>
            <w:shd w:val="clear" w:color="auto" w:fill="auto"/>
            <w:tcMar>
              <w:top w:w="15" w:type="dxa"/>
              <w:left w:w="108" w:type="dxa"/>
              <w:bottom w:w="0" w:type="dxa"/>
              <w:right w:w="108" w:type="dxa"/>
            </w:tcMar>
          </w:tcPr>
          <w:p w14:paraId="16D74148" w14:textId="77777777" w:rsidR="00F122B3" w:rsidRPr="00260B04" w:rsidRDefault="00F122B3" w:rsidP="0004621E">
            <w:pPr>
              <w:rPr>
                <w:rFonts w:cs="Arial"/>
              </w:rPr>
            </w:pPr>
            <w:r w:rsidRPr="00260B04">
              <w:rPr>
                <w:rStyle w:val="normaltextrun"/>
                <w:rFonts w:cs="Arial"/>
              </w:rPr>
              <w:t>Do you support the proposed implementation approach?</w:t>
            </w:r>
            <w:r w:rsidRPr="00260B04">
              <w:rPr>
                <w:rStyle w:val="eop"/>
                <w:rFonts w:cs="Arial"/>
              </w:rPr>
              <w:t> </w:t>
            </w:r>
          </w:p>
        </w:tc>
        <w:tc>
          <w:tcPr>
            <w:tcW w:w="2768" w:type="pct"/>
          </w:tcPr>
          <w:p w14:paraId="5AF01F47" w14:textId="77777777" w:rsidR="00F122B3" w:rsidRPr="004F3E4B" w:rsidRDefault="00F122B3" w:rsidP="0004621E">
            <w:pPr>
              <w:rPr>
                <w:rFonts w:cs="Arial"/>
                <w:bCs/>
              </w:rPr>
            </w:pPr>
            <w:r w:rsidRPr="004F3E4B">
              <w:rPr>
                <w:rFonts w:cs="Arial"/>
                <w:bCs/>
              </w:rPr>
              <w:t>Both respondents indicated that they support the proposed implementation approach.</w:t>
            </w:r>
          </w:p>
        </w:tc>
      </w:tr>
      <w:tr w:rsidR="00F122B3" w:rsidRPr="00052B7F" w14:paraId="694563D5" w14:textId="77777777" w:rsidTr="0004621E">
        <w:trPr>
          <w:trHeight w:val="55"/>
          <w:jc w:val="center"/>
        </w:trPr>
        <w:tc>
          <w:tcPr>
            <w:tcW w:w="2232" w:type="pct"/>
            <w:shd w:val="clear" w:color="auto" w:fill="auto"/>
            <w:tcMar>
              <w:top w:w="15" w:type="dxa"/>
              <w:left w:w="108" w:type="dxa"/>
              <w:bottom w:w="0" w:type="dxa"/>
              <w:right w:w="108" w:type="dxa"/>
            </w:tcMar>
          </w:tcPr>
          <w:p w14:paraId="3DEEB54A" w14:textId="77777777" w:rsidR="00F122B3" w:rsidRPr="009A3EA3" w:rsidRDefault="00F122B3" w:rsidP="0004621E">
            <w:pPr>
              <w:rPr>
                <w:rFonts w:cs="Arial"/>
                <w:bCs/>
              </w:rPr>
            </w:pPr>
            <w:r w:rsidRPr="009A3EA3">
              <w:rPr>
                <w:rFonts w:cs="Arial"/>
                <w:bCs/>
              </w:rPr>
              <w:t>Do you have any other comments?</w:t>
            </w:r>
          </w:p>
        </w:tc>
        <w:tc>
          <w:tcPr>
            <w:tcW w:w="2768" w:type="pct"/>
          </w:tcPr>
          <w:p w14:paraId="09ADBD57" w14:textId="77777777" w:rsidR="00F122B3" w:rsidRPr="009A3EA3" w:rsidRDefault="00F122B3" w:rsidP="0004621E">
            <w:pPr>
              <w:rPr>
                <w:rFonts w:cs="Arial"/>
                <w:bCs/>
              </w:rPr>
            </w:pPr>
            <w:r w:rsidRPr="009A3EA3">
              <w:rPr>
                <w:rFonts w:cs="Arial"/>
                <w:bCs/>
              </w:rPr>
              <w:t>One respondent noted that this modification is part of a suite of modifications across the Codes to enable implementation of Early Competition through the CATO regime.</w:t>
            </w:r>
          </w:p>
        </w:tc>
      </w:tr>
      <w:tr w:rsidR="00F122B3" w:rsidRPr="00052B7F" w14:paraId="6019CBA4" w14:textId="77777777" w:rsidTr="0004621E">
        <w:trPr>
          <w:trHeight w:val="55"/>
          <w:jc w:val="center"/>
        </w:trPr>
        <w:tc>
          <w:tcPr>
            <w:tcW w:w="5000" w:type="pct"/>
            <w:gridSpan w:val="2"/>
            <w:shd w:val="clear" w:color="auto" w:fill="auto"/>
            <w:tcMar>
              <w:top w:w="15" w:type="dxa"/>
              <w:left w:w="108" w:type="dxa"/>
              <w:bottom w:w="0" w:type="dxa"/>
              <w:right w:w="108" w:type="dxa"/>
            </w:tcMar>
          </w:tcPr>
          <w:p w14:paraId="2613C92F" w14:textId="77777777" w:rsidR="00F122B3" w:rsidRPr="009A3EA3" w:rsidRDefault="00F122B3" w:rsidP="0004621E">
            <w:pPr>
              <w:rPr>
                <w:rFonts w:cs="Arial"/>
                <w:b/>
              </w:rPr>
            </w:pPr>
            <w:r w:rsidRPr="009A3EA3">
              <w:rPr>
                <w:rFonts w:cs="Arial"/>
                <w:b/>
                <w:bCs/>
              </w:rPr>
              <w:t>Legal text issues raised in the consultation</w:t>
            </w:r>
          </w:p>
        </w:tc>
      </w:tr>
      <w:tr w:rsidR="00F122B3" w:rsidRPr="00052B7F" w14:paraId="02CBC470" w14:textId="77777777" w:rsidTr="0004621E">
        <w:trPr>
          <w:trHeight w:val="55"/>
          <w:jc w:val="center"/>
        </w:trPr>
        <w:tc>
          <w:tcPr>
            <w:tcW w:w="5000" w:type="pct"/>
            <w:gridSpan w:val="2"/>
            <w:shd w:val="clear" w:color="auto" w:fill="auto"/>
            <w:tcMar>
              <w:top w:w="15" w:type="dxa"/>
              <w:left w:w="108" w:type="dxa"/>
              <w:bottom w:w="0" w:type="dxa"/>
              <w:right w:w="108" w:type="dxa"/>
            </w:tcMar>
          </w:tcPr>
          <w:p w14:paraId="58A63BED" w14:textId="77777777" w:rsidR="00F122B3" w:rsidRDefault="00F122B3" w:rsidP="0004621E">
            <w:pPr>
              <w:rPr>
                <w:iCs/>
              </w:rPr>
            </w:pPr>
            <w:r w:rsidRPr="009A3EA3">
              <w:rPr>
                <w:iCs/>
              </w:rPr>
              <w:t>One respondent highlighted a concern with the definition of Relevant Transmission Licensee, noting that it may need to be reviewed as they do not believe that Competitively Appointed Transmission Licensees will have a Transmission Area.</w:t>
            </w:r>
          </w:p>
          <w:p w14:paraId="7C55DBC5" w14:textId="77777777" w:rsidR="00F122B3" w:rsidRDefault="00F122B3" w:rsidP="0004621E">
            <w:pPr>
              <w:rPr>
                <w:iCs/>
              </w:rPr>
            </w:pPr>
          </w:p>
          <w:p w14:paraId="04DD0B42" w14:textId="77777777" w:rsidR="00F122B3" w:rsidRDefault="00F122B3" w:rsidP="0004621E">
            <w:pPr>
              <w:rPr>
                <w:iCs/>
              </w:rPr>
            </w:pPr>
            <w:r>
              <w:rPr>
                <w:iCs/>
              </w:rPr>
              <w:t>Post consultation the respondent suggested that the Relevant Transmission Licensee definition should be:</w:t>
            </w:r>
          </w:p>
          <w:p w14:paraId="2F058BAA" w14:textId="77777777" w:rsidR="00F122B3" w:rsidRPr="00AE1C75" w:rsidRDefault="00F122B3" w:rsidP="0004621E">
            <w:pPr>
              <w:pStyle w:val="Default"/>
              <w:rPr>
                <w:sz w:val="20"/>
                <w:szCs w:val="20"/>
              </w:rPr>
            </w:pPr>
            <w:r>
              <w:t>“</w:t>
            </w:r>
            <w:r w:rsidRPr="008622EA">
              <w:t>Means National Grid Electricity Transmission plc (</w:t>
            </w:r>
            <w:r w:rsidRPr="008622EA">
              <w:rPr>
                <w:b/>
                <w:bCs/>
              </w:rPr>
              <w:t xml:space="preserve">NGET) </w:t>
            </w:r>
            <w:r w:rsidRPr="008622EA">
              <w:t xml:space="preserve">in its </w:t>
            </w:r>
            <w:r w:rsidRPr="008622EA">
              <w:rPr>
                <w:b/>
                <w:bCs/>
              </w:rPr>
              <w:t xml:space="preserve">Transmission Area </w:t>
            </w:r>
            <w:r w:rsidRPr="008622EA">
              <w:t>or SP Transmission plc (</w:t>
            </w:r>
            <w:r w:rsidRPr="008622EA">
              <w:rPr>
                <w:b/>
                <w:bCs/>
              </w:rPr>
              <w:t>SPT</w:t>
            </w:r>
            <w:r w:rsidRPr="008622EA">
              <w:t xml:space="preserve">) in its </w:t>
            </w:r>
            <w:r w:rsidRPr="008622EA">
              <w:rPr>
                <w:b/>
                <w:bCs/>
              </w:rPr>
              <w:t xml:space="preserve">Transmission Area </w:t>
            </w:r>
            <w:r w:rsidRPr="008622EA">
              <w:t>or</w:t>
            </w:r>
            <w:r w:rsidRPr="008622EA">
              <w:rPr>
                <w:color w:val="D13438"/>
              </w:rPr>
              <w:t xml:space="preserve"> </w:t>
            </w:r>
            <w:r w:rsidRPr="008622EA">
              <w:t>Scottish Hydro-Electric Transmission Ltd (</w:t>
            </w:r>
            <w:r w:rsidRPr="008622EA">
              <w:rPr>
                <w:b/>
                <w:bCs/>
              </w:rPr>
              <w:t>SHETL</w:t>
            </w:r>
            <w:r w:rsidRPr="008622EA">
              <w:t xml:space="preserve">) in its </w:t>
            </w:r>
            <w:r w:rsidRPr="008622EA">
              <w:rPr>
                <w:b/>
                <w:bCs/>
              </w:rPr>
              <w:t xml:space="preserve">Transmission Area </w:t>
            </w:r>
            <w:r w:rsidRPr="008622EA">
              <w:t xml:space="preserve">or any </w:t>
            </w:r>
            <w:r w:rsidRPr="008622EA">
              <w:rPr>
                <w:b/>
                <w:bCs/>
              </w:rPr>
              <w:t xml:space="preserve">Offshore Transmission Licensee </w:t>
            </w:r>
            <w:r w:rsidRPr="008622EA">
              <w:t xml:space="preserve">in its </w:t>
            </w:r>
            <w:r w:rsidRPr="008622EA">
              <w:rPr>
                <w:b/>
                <w:bCs/>
              </w:rPr>
              <w:t xml:space="preserve">Transmission Area </w:t>
            </w:r>
            <w:r w:rsidRPr="0051578A">
              <w:rPr>
                <w:color w:val="D13438"/>
              </w:rPr>
              <w:t>or</w:t>
            </w:r>
            <w:r w:rsidRPr="008622EA">
              <w:t xml:space="preserve"> </w:t>
            </w:r>
            <w:r w:rsidRPr="008622EA">
              <w:rPr>
                <w:color w:val="D13438"/>
              </w:rPr>
              <w:t xml:space="preserve">any </w:t>
            </w:r>
            <w:r w:rsidRPr="008622EA">
              <w:rPr>
                <w:b/>
                <w:bCs/>
                <w:color w:val="D13438"/>
              </w:rPr>
              <w:t xml:space="preserve">Competitively Appointed Transmission Licensee </w:t>
            </w:r>
            <w:r w:rsidRPr="008622EA">
              <w:rPr>
                <w:color w:val="D13438"/>
              </w:rPr>
              <w:t xml:space="preserve">with </w:t>
            </w:r>
            <w:r w:rsidRPr="008622EA">
              <w:rPr>
                <w:b/>
                <w:bCs/>
                <w:color w:val="D13438"/>
              </w:rPr>
              <w:t xml:space="preserve">Plant </w:t>
            </w:r>
            <w:r w:rsidRPr="008622EA">
              <w:rPr>
                <w:color w:val="D13438"/>
              </w:rPr>
              <w:t xml:space="preserve">and </w:t>
            </w:r>
            <w:r w:rsidRPr="008622EA">
              <w:rPr>
                <w:b/>
                <w:bCs/>
                <w:color w:val="D13438"/>
              </w:rPr>
              <w:t xml:space="preserve">Apparatus </w:t>
            </w:r>
            <w:r w:rsidRPr="008622EA">
              <w:rPr>
                <w:color w:val="D13438"/>
              </w:rPr>
              <w:t xml:space="preserve">located in </w:t>
            </w:r>
            <w:r w:rsidRPr="008622EA">
              <w:rPr>
                <w:b/>
                <w:bCs/>
                <w:color w:val="D13438"/>
              </w:rPr>
              <w:t>NGET</w:t>
            </w:r>
            <w:r w:rsidRPr="008622EA">
              <w:rPr>
                <w:color w:val="D13438"/>
              </w:rPr>
              <w:t xml:space="preserve">’s, </w:t>
            </w:r>
            <w:r w:rsidRPr="008622EA">
              <w:rPr>
                <w:b/>
                <w:bCs/>
                <w:color w:val="D13438"/>
              </w:rPr>
              <w:t>SPT</w:t>
            </w:r>
            <w:r w:rsidRPr="008622EA">
              <w:rPr>
                <w:color w:val="D13438"/>
              </w:rPr>
              <w:t xml:space="preserve">’s or </w:t>
            </w:r>
            <w:r w:rsidRPr="008622EA">
              <w:rPr>
                <w:b/>
                <w:bCs/>
                <w:color w:val="D13438"/>
              </w:rPr>
              <w:t>SHETL</w:t>
            </w:r>
            <w:r w:rsidRPr="008622EA">
              <w:rPr>
                <w:color w:val="D13438"/>
              </w:rPr>
              <w:t xml:space="preserve">’s </w:t>
            </w:r>
            <w:r w:rsidRPr="008622EA">
              <w:rPr>
                <w:b/>
                <w:bCs/>
                <w:color w:val="D13438"/>
              </w:rPr>
              <w:t xml:space="preserve">Transmission Area </w:t>
            </w:r>
            <w:r w:rsidRPr="008622EA">
              <w:rPr>
                <w:color w:val="D13438"/>
              </w:rPr>
              <w:t>as appropriate.</w:t>
            </w:r>
            <w:r w:rsidRPr="007A4BDD">
              <w:rPr>
                <w:color w:val="auto"/>
              </w:rPr>
              <w:t>”</w:t>
            </w:r>
          </w:p>
        </w:tc>
      </w:tr>
      <w:tr w:rsidR="00F122B3" w:rsidRPr="00052B7F" w14:paraId="3582AEAC" w14:textId="77777777" w:rsidTr="0004621E">
        <w:trPr>
          <w:trHeight w:val="55"/>
          <w:jc w:val="center"/>
        </w:trPr>
        <w:tc>
          <w:tcPr>
            <w:tcW w:w="5000" w:type="pct"/>
            <w:gridSpan w:val="2"/>
            <w:shd w:val="clear" w:color="auto" w:fill="auto"/>
            <w:tcMar>
              <w:top w:w="15" w:type="dxa"/>
              <w:left w:w="108" w:type="dxa"/>
              <w:bottom w:w="0" w:type="dxa"/>
              <w:right w:w="108" w:type="dxa"/>
            </w:tcMar>
          </w:tcPr>
          <w:p w14:paraId="5E3BC1B2" w14:textId="77777777" w:rsidR="00F122B3" w:rsidRPr="009A3EA3" w:rsidRDefault="00F122B3" w:rsidP="0004621E">
            <w:pPr>
              <w:rPr>
                <w:i/>
              </w:rPr>
            </w:pPr>
            <w:bookmarkStart w:id="31" w:name="_Hlk65584731"/>
            <w:r w:rsidRPr="009A3EA3">
              <w:rPr>
                <w:rFonts w:cs="Arial"/>
                <w:b/>
                <w:bCs/>
              </w:rPr>
              <w:t>EBR issues raised in the consultation</w:t>
            </w:r>
            <w:bookmarkEnd w:id="31"/>
          </w:p>
        </w:tc>
      </w:tr>
      <w:tr w:rsidR="00F122B3" w:rsidRPr="00052B7F" w14:paraId="00CA442B" w14:textId="77777777" w:rsidTr="0004621E">
        <w:trPr>
          <w:trHeight w:val="55"/>
          <w:jc w:val="center"/>
        </w:trPr>
        <w:tc>
          <w:tcPr>
            <w:tcW w:w="5000" w:type="pct"/>
            <w:gridSpan w:val="2"/>
            <w:shd w:val="clear" w:color="auto" w:fill="auto"/>
            <w:tcMar>
              <w:top w:w="15" w:type="dxa"/>
              <w:left w:w="108" w:type="dxa"/>
              <w:bottom w:w="0" w:type="dxa"/>
              <w:right w:w="108" w:type="dxa"/>
            </w:tcMar>
          </w:tcPr>
          <w:p w14:paraId="7173C144" w14:textId="77777777" w:rsidR="00F122B3" w:rsidRPr="009A3EA3" w:rsidRDefault="00F122B3" w:rsidP="0004621E">
            <w:pPr>
              <w:rPr>
                <w:iCs/>
              </w:rPr>
            </w:pPr>
            <w:r w:rsidRPr="009A3EA3">
              <w:rPr>
                <w:iCs/>
              </w:rPr>
              <w:t>No EBR issues were raised in the Code Administrator Consultation.</w:t>
            </w:r>
          </w:p>
        </w:tc>
      </w:tr>
    </w:tbl>
    <w:p w14:paraId="07B8262F" w14:textId="77777777" w:rsidR="00793853" w:rsidRDefault="00793853" w:rsidP="005603D9"/>
    <w:p w14:paraId="15AECC12" w14:textId="18709A0B" w:rsidR="00407B78" w:rsidRDefault="00407B78" w:rsidP="007B7DF3">
      <w:pPr>
        <w:pStyle w:val="CA2"/>
      </w:pPr>
      <w:bookmarkStart w:id="32" w:name="_Toc176187785"/>
      <w:r>
        <w:t>Second Code Administrator Consultation</w:t>
      </w:r>
      <w:bookmarkEnd w:id="32"/>
    </w:p>
    <w:p w14:paraId="0E6D4714" w14:textId="77777777" w:rsidR="00820D91" w:rsidRPr="00626DE2" w:rsidRDefault="00820D91" w:rsidP="00820D91">
      <w:pPr>
        <w:spacing w:line="268" w:lineRule="auto"/>
        <w:ind w:right="320"/>
        <w:jc w:val="both"/>
        <w:rPr>
          <w:rStyle w:val="eop"/>
          <w:rFonts w:cs="Arial"/>
          <w:color w:val="000000"/>
          <w:highlight w:val="yellow"/>
          <w:shd w:val="clear" w:color="auto" w:fill="FFFFFF"/>
        </w:rPr>
      </w:pPr>
      <w:r w:rsidRPr="00626DE2">
        <w:rPr>
          <w:rStyle w:val="eop"/>
          <w:rFonts w:cs="Arial"/>
          <w:color w:val="000000"/>
          <w:highlight w:val="yellow"/>
          <w:shd w:val="clear" w:color="auto" w:fill="FFFFFF"/>
        </w:rPr>
        <w:t>The Draft Final Modification Report was originally presented to the May 2024 Grid Code Review Panel. The Panel considered the suggested legal text amendment which was raised as part of the Code Administrator Consultation, with the ESO representative noting that their legal team were comfortable with the suggested change. One Panel member raised concerns that the absence of CATO Licence details could lead to future inconsistencies within the legal text, as the existence of a CATO Transmission Area was unclear. The Panel directed the ESO to seek policy guidance from the Authority and agreed that this would be required prior to progressing to the Panel Recommendation Vote.</w:t>
      </w:r>
    </w:p>
    <w:p w14:paraId="364EC159" w14:textId="77777777" w:rsidR="00425BD3" w:rsidRPr="00626DE2" w:rsidRDefault="00425BD3" w:rsidP="00820D91">
      <w:pPr>
        <w:spacing w:line="268" w:lineRule="auto"/>
        <w:ind w:right="320"/>
        <w:jc w:val="both"/>
        <w:rPr>
          <w:rStyle w:val="eop"/>
          <w:rFonts w:cs="Arial"/>
          <w:color w:val="000000"/>
          <w:highlight w:val="yellow"/>
          <w:shd w:val="clear" w:color="auto" w:fill="FFFFFF"/>
        </w:rPr>
      </w:pPr>
    </w:p>
    <w:p w14:paraId="11A52DC7" w14:textId="29BF3531" w:rsidR="00820D91" w:rsidRPr="00626DE2" w:rsidRDefault="00425BD3" w:rsidP="00EF15F9">
      <w:pPr>
        <w:spacing w:line="268" w:lineRule="auto"/>
        <w:ind w:right="320"/>
        <w:jc w:val="both"/>
        <w:rPr>
          <w:rStyle w:val="eop"/>
          <w:rFonts w:cs="Arial"/>
          <w:color w:val="000000"/>
          <w:highlight w:val="yellow"/>
          <w:shd w:val="clear" w:color="auto" w:fill="FFFFFF"/>
        </w:rPr>
      </w:pPr>
      <w:r w:rsidRPr="00626DE2">
        <w:rPr>
          <w:rStyle w:val="eop"/>
          <w:rFonts w:cs="Arial"/>
          <w:color w:val="000000"/>
          <w:highlight w:val="yellow"/>
          <w:shd w:val="clear" w:color="auto" w:fill="FFFFFF"/>
        </w:rPr>
        <w:t xml:space="preserve">Following guidance from the Authority noting their intention for a CATOs not to have a defined Transmission Area, the Panel discussed GC0159 at the August 2024 Grid Code Review Panel. </w:t>
      </w:r>
      <w:r w:rsidR="00C962E8" w:rsidRPr="00626DE2">
        <w:rPr>
          <w:rStyle w:val="eop"/>
          <w:rFonts w:cs="Arial"/>
          <w:color w:val="000000"/>
          <w:highlight w:val="yellow"/>
          <w:shd w:val="clear" w:color="auto" w:fill="FFFFFF"/>
        </w:rPr>
        <w:t xml:space="preserve">Under GR.22.4, the Panel directed the Workgroup to review the legal text </w:t>
      </w:r>
      <w:r w:rsidR="00EF15F9" w:rsidRPr="00626DE2">
        <w:rPr>
          <w:rStyle w:val="eop"/>
          <w:rFonts w:cs="Arial"/>
          <w:color w:val="000000"/>
          <w:highlight w:val="yellow"/>
          <w:shd w:val="clear" w:color="auto" w:fill="FFFFFF"/>
        </w:rPr>
        <w:t>amendment</w:t>
      </w:r>
      <w:r w:rsidR="00C962E8" w:rsidRPr="00626DE2">
        <w:rPr>
          <w:rStyle w:val="eop"/>
          <w:rFonts w:cs="Arial"/>
          <w:color w:val="000000"/>
          <w:highlight w:val="yellow"/>
          <w:shd w:val="clear" w:color="auto" w:fill="FFFFFF"/>
        </w:rPr>
        <w:t xml:space="preserve"> suggested in the </w:t>
      </w:r>
      <w:r w:rsidR="00EF15F9" w:rsidRPr="00626DE2">
        <w:rPr>
          <w:rStyle w:val="eop"/>
          <w:rFonts w:cs="Arial"/>
          <w:color w:val="000000"/>
          <w:highlight w:val="yellow"/>
          <w:shd w:val="clear" w:color="auto" w:fill="FFFFFF"/>
        </w:rPr>
        <w:t>f</w:t>
      </w:r>
      <w:r w:rsidR="00C962E8" w:rsidRPr="00626DE2">
        <w:rPr>
          <w:rStyle w:val="eop"/>
          <w:rFonts w:cs="Arial"/>
          <w:color w:val="000000"/>
          <w:highlight w:val="yellow"/>
          <w:shd w:val="clear" w:color="auto" w:fill="FFFFFF"/>
        </w:rPr>
        <w:t xml:space="preserve">irst Code </w:t>
      </w:r>
      <w:r w:rsidR="00EF15F9" w:rsidRPr="00626DE2">
        <w:rPr>
          <w:rStyle w:val="eop"/>
          <w:rFonts w:cs="Arial"/>
          <w:color w:val="000000"/>
          <w:highlight w:val="yellow"/>
          <w:shd w:val="clear" w:color="auto" w:fill="FFFFFF"/>
        </w:rPr>
        <w:t>Administrator</w:t>
      </w:r>
      <w:r w:rsidR="00C962E8" w:rsidRPr="00626DE2">
        <w:rPr>
          <w:rStyle w:val="eop"/>
          <w:rFonts w:cs="Arial"/>
          <w:color w:val="000000"/>
          <w:highlight w:val="yellow"/>
          <w:shd w:val="clear" w:color="auto" w:fill="FFFFFF"/>
        </w:rPr>
        <w:t xml:space="preserve"> Consultation</w:t>
      </w:r>
      <w:r w:rsidR="00EF15F9" w:rsidRPr="00626DE2">
        <w:rPr>
          <w:rStyle w:val="eop"/>
          <w:rFonts w:cs="Arial"/>
          <w:color w:val="000000"/>
          <w:highlight w:val="yellow"/>
          <w:shd w:val="clear" w:color="auto" w:fill="FFFFFF"/>
        </w:rPr>
        <w:t>, and any associated impacts this would have on the legal text, prior to the modification proceeding to a second Code Administrator Consultation.</w:t>
      </w:r>
      <w:r w:rsidR="00626DE2" w:rsidRPr="00626DE2">
        <w:rPr>
          <w:rStyle w:val="eop"/>
          <w:rFonts w:cs="Arial"/>
          <w:color w:val="000000"/>
          <w:highlight w:val="yellow"/>
          <w:shd w:val="clear" w:color="auto" w:fill="FFFFFF"/>
        </w:rPr>
        <w:t xml:space="preserve"> Workgroup discussions relating to this can be found in the Workgroup Considerations section above.</w:t>
      </w:r>
    </w:p>
    <w:p w14:paraId="3875E07B" w14:textId="77777777" w:rsidR="007B7DF3" w:rsidRPr="00626DE2" w:rsidRDefault="007B7DF3" w:rsidP="00EF15F9">
      <w:pPr>
        <w:spacing w:line="268" w:lineRule="auto"/>
        <w:ind w:right="320"/>
        <w:jc w:val="both"/>
        <w:rPr>
          <w:rStyle w:val="eop"/>
          <w:rFonts w:cs="Arial"/>
          <w:color w:val="000000"/>
          <w:highlight w:val="yellow"/>
          <w:shd w:val="clear" w:color="auto" w:fill="FFFFFF"/>
        </w:rPr>
      </w:pPr>
    </w:p>
    <w:p w14:paraId="15180E7C" w14:textId="109116F2" w:rsidR="007B7DF3" w:rsidRPr="00EF15F9" w:rsidRDefault="007B7DF3" w:rsidP="00EF15F9">
      <w:pPr>
        <w:spacing w:line="268" w:lineRule="auto"/>
        <w:ind w:right="320"/>
        <w:jc w:val="both"/>
        <w:rPr>
          <w:rFonts w:cs="Arial"/>
          <w:color w:val="000000"/>
          <w:shd w:val="clear" w:color="auto" w:fill="FFFFFF"/>
        </w:rPr>
      </w:pPr>
      <w:r w:rsidRPr="00626DE2">
        <w:rPr>
          <w:rStyle w:val="eop"/>
          <w:rFonts w:cs="Arial"/>
          <w:color w:val="000000"/>
          <w:highlight w:val="yellow"/>
          <w:shd w:val="clear" w:color="auto" w:fill="FFFFFF"/>
        </w:rPr>
        <w:t>We are now consulting on this proposed change for a second time.</w:t>
      </w:r>
    </w:p>
    <w:p w14:paraId="22467E57" w14:textId="42D04A94" w:rsidR="00470B5B" w:rsidRPr="005603D9" w:rsidRDefault="00470B5B" w:rsidP="009A206C">
      <w:pPr>
        <w:pStyle w:val="CA4"/>
      </w:pPr>
      <w:bookmarkStart w:id="33" w:name="_Toc176187786"/>
      <w:r w:rsidRPr="005603D9">
        <w:t>When will this change take place?</w:t>
      </w:r>
      <w:bookmarkEnd w:id="33"/>
    </w:p>
    <w:p w14:paraId="3B14055C" w14:textId="77777777" w:rsidR="00AD36A2" w:rsidRDefault="00AD36A2" w:rsidP="00AD36A2">
      <w:pPr>
        <w:pStyle w:val="Heading3"/>
      </w:pPr>
      <w:bookmarkStart w:id="34" w:name="_Workgroup_Consultation_1"/>
      <w:bookmarkStart w:id="35" w:name="_Toc173412676"/>
      <w:bookmarkStart w:id="36" w:name="_Toc176187787"/>
      <w:bookmarkEnd w:id="34"/>
      <w:r w:rsidRPr="009A206C">
        <w:t>Implementation date</w:t>
      </w:r>
      <w:bookmarkEnd w:id="35"/>
      <w:bookmarkEnd w:id="36"/>
    </w:p>
    <w:p w14:paraId="0A1E7790" w14:textId="77777777" w:rsidR="00AD36A2" w:rsidRPr="00B554B1" w:rsidRDefault="00AD36A2" w:rsidP="00AD36A2">
      <w:pPr>
        <w:spacing w:after="160"/>
        <w:rPr>
          <w:b/>
        </w:rPr>
      </w:pPr>
      <w:r>
        <w:rPr>
          <w:rStyle w:val="contentcontrolboundarysink"/>
          <w:rFonts w:ascii="Arial" w:hAnsi="Arial" w:cs="Arial"/>
          <w:b/>
          <w:bCs/>
          <w:color w:val="000000"/>
          <w:shd w:val="clear" w:color="auto" w:fill="FFFFFF"/>
        </w:rPr>
        <w:t>​</w:t>
      </w:r>
      <w:r>
        <w:rPr>
          <w:rStyle w:val="normaltextrun"/>
          <w:rFonts w:ascii="Arial" w:hAnsi="Arial" w:cs="Arial"/>
          <w:color w:val="000000"/>
          <w:shd w:val="clear" w:color="auto" w:fill="FFFFFF"/>
        </w:rPr>
        <w:t xml:space="preserve">10 Business Days after Authority decision </w:t>
      </w:r>
      <w:r>
        <w:rPr>
          <w:b/>
        </w:rPr>
        <w:t xml:space="preserve"> </w:t>
      </w:r>
    </w:p>
    <w:p w14:paraId="4DDD7A52" w14:textId="77777777" w:rsidR="00AD36A2" w:rsidRDefault="00AD36A2" w:rsidP="00AD36A2">
      <w:pPr>
        <w:pStyle w:val="Heading3"/>
      </w:pPr>
      <w:bookmarkStart w:id="37" w:name="_Toc173412677"/>
      <w:bookmarkStart w:id="38" w:name="_Toc176187788"/>
      <w:r w:rsidRPr="009A206C">
        <w:t>Date decision required by</w:t>
      </w:r>
      <w:bookmarkEnd w:id="37"/>
      <w:bookmarkEnd w:id="38"/>
    </w:p>
    <w:p w14:paraId="44AA7FAB" w14:textId="77777777" w:rsidR="00AD36A2" w:rsidRPr="00F40E37" w:rsidRDefault="00AD36A2" w:rsidP="00AD36A2">
      <w:pPr>
        <w:rPr>
          <w:lang w:eastAsia="en-GB"/>
        </w:rPr>
      </w:pPr>
      <w:r>
        <w:rPr>
          <w:rStyle w:val="contentcontrolboundarysink"/>
          <w:rFonts w:ascii="Arial" w:hAnsi="Arial" w:cs="Arial"/>
          <w:b/>
          <w:bCs/>
          <w:i/>
          <w:iCs/>
          <w:color w:val="FF0000"/>
          <w:shd w:val="clear" w:color="auto" w:fill="FFFFFF"/>
        </w:rPr>
        <w:t>​​</w:t>
      </w:r>
      <w:r>
        <w:rPr>
          <w:rStyle w:val="normaltextrun"/>
          <w:rFonts w:ascii="Arial" w:hAnsi="Arial" w:cs="Arial"/>
          <w:color w:val="000000"/>
          <w:shd w:val="clear" w:color="auto" w:fill="FFFFFF"/>
        </w:rPr>
        <w:t>TBC</w:t>
      </w:r>
      <w:r>
        <w:rPr>
          <w:rStyle w:val="eop"/>
          <w:rFonts w:ascii="Arial" w:hAnsi="Arial" w:cs="Arial"/>
          <w:b/>
          <w:bCs/>
          <w:color w:val="000000"/>
          <w:shd w:val="clear" w:color="auto" w:fill="FFFFFF"/>
        </w:rPr>
        <w:t> </w:t>
      </w:r>
    </w:p>
    <w:p w14:paraId="5BF0A1D4" w14:textId="77777777" w:rsidR="00AD36A2" w:rsidRPr="009A206C" w:rsidRDefault="00AD36A2" w:rsidP="00AD36A2">
      <w:pPr>
        <w:pStyle w:val="Heading3"/>
      </w:pPr>
      <w:bookmarkStart w:id="39" w:name="_Toc173412678"/>
      <w:bookmarkStart w:id="40" w:name="_Toc176187789"/>
      <w:r w:rsidRPr="009A206C">
        <w:t>Implementation approach</w:t>
      </w:r>
      <w:bookmarkEnd w:id="39"/>
      <w:bookmarkEnd w:id="40"/>
    </w:p>
    <w:p w14:paraId="397D32A2" w14:textId="77777777" w:rsidR="00AD36A2" w:rsidRDefault="00AD36A2" w:rsidP="00AD36A2">
      <w:pPr>
        <w:spacing w:after="160"/>
        <w:rPr>
          <w:b/>
        </w:rPr>
      </w:pPr>
      <w:r>
        <w:rPr>
          <w:rStyle w:val="contentcontrolboundarysink"/>
          <w:rFonts w:ascii="Arial" w:hAnsi="Arial" w:cs="Arial"/>
          <w:color w:val="000000"/>
          <w:shd w:val="clear" w:color="auto" w:fill="FFFFFF"/>
        </w:rPr>
        <w:t>​​</w:t>
      </w:r>
      <w:r>
        <w:rPr>
          <w:rStyle w:val="normaltextrun"/>
          <w:rFonts w:ascii="Arial" w:hAnsi="Arial" w:cs="Arial"/>
          <w:color w:val="000000"/>
          <w:shd w:val="clear" w:color="auto" w:fill="FFFFFF"/>
        </w:rPr>
        <w:t xml:space="preserve">No systems or processes will be required to change </w:t>
      </w:r>
      <w:proofErr w:type="gramStart"/>
      <w:r>
        <w:rPr>
          <w:rStyle w:val="normaltextrun"/>
          <w:rFonts w:ascii="Arial" w:hAnsi="Arial" w:cs="Arial"/>
          <w:color w:val="000000"/>
          <w:shd w:val="clear" w:color="auto" w:fill="FFFFFF"/>
        </w:rPr>
        <w:t>as a result of</w:t>
      </w:r>
      <w:proofErr w:type="gramEnd"/>
      <w:r>
        <w:rPr>
          <w:rStyle w:val="normaltextrun"/>
          <w:rFonts w:ascii="Arial" w:hAnsi="Arial" w:cs="Arial"/>
          <w:color w:val="000000"/>
          <w:shd w:val="clear" w:color="auto" w:fill="FFFFFF"/>
        </w:rPr>
        <w:t xml:space="preserve"> this modification.</w:t>
      </w:r>
    </w:p>
    <w:p w14:paraId="7FA50B99" w14:textId="77777777" w:rsidR="00470B5B" w:rsidRPr="005603D9" w:rsidRDefault="00470B5B" w:rsidP="009A206C">
      <w:pPr>
        <w:pStyle w:val="CA5"/>
      </w:pPr>
      <w:bookmarkStart w:id="41" w:name="_Toc176187790"/>
      <w:r w:rsidRPr="005603D9">
        <w:t>Interactions</w:t>
      </w:r>
      <w:bookmarkEnd w:id="4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5B599C" w14:paraId="22A9512B" w14:textId="77777777" w:rsidTr="0004621E">
        <w:tc>
          <w:tcPr>
            <w:tcW w:w="2371" w:type="dxa"/>
          </w:tcPr>
          <w:p w14:paraId="1EFBE2E9" w14:textId="77777777" w:rsidR="005B599C" w:rsidRDefault="005B599C" w:rsidP="0004621E">
            <w:bookmarkStart w:id="42" w:name="_How_to_respond"/>
            <w:bookmarkEnd w:id="42"/>
            <w:r>
              <w:rPr>
                <w:rStyle w:val="normaltextrun"/>
                <w:rFonts w:ascii="MS Gothic" w:eastAsia="MS Gothic" w:hAnsi="MS Gothic" w:hint="eastAsia"/>
                <w:color w:val="000000"/>
                <w:bdr w:val="none" w:sz="0" w:space="0" w:color="auto" w:frame="1"/>
              </w:rPr>
              <w:t>☒</w:t>
            </w:r>
            <w:r w:rsidRPr="00F40E37">
              <w:rPr>
                <w:rFonts w:hint="eastAsia"/>
              </w:rPr>
              <w:t>C</w:t>
            </w:r>
            <w:r w:rsidRPr="00F40E37">
              <w:t>USC</w:t>
            </w:r>
          </w:p>
        </w:tc>
        <w:tc>
          <w:tcPr>
            <w:tcW w:w="2371" w:type="dxa"/>
          </w:tcPr>
          <w:p w14:paraId="403CD784" w14:textId="77777777" w:rsidR="005B599C" w:rsidRDefault="005B599C" w:rsidP="0004621E">
            <w:r>
              <w:rPr>
                <w:rFonts w:ascii="MS Gothic" w:eastAsia="MS Gothic" w:hAnsi="MS Gothic" w:hint="eastAsia"/>
              </w:rPr>
              <w:t>☐</w:t>
            </w:r>
            <w:r w:rsidRPr="005603D9">
              <w:t xml:space="preserve"> </w:t>
            </w:r>
            <w:r>
              <w:t>BSC</w:t>
            </w:r>
          </w:p>
        </w:tc>
        <w:tc>
          <w:tcPr>
            <w:tcW w:w="2372" w:type="dxa"/>
          </w:tcPr>
          <w:p w14:paraId="7924B8BE" w14:textId="77777777" w:rsidR="005B599C" w:rsidRDefault="005B599C" w:rsidP="0004621E">
            <w:r>
              <w:rPr>
                <w:rStyle w:val="normaltextrun"/>
                <w:rFonts w:ascii="MS Gothic" w:eastAsia="MS Gothic" w:hAnsi="MS Gothic" w:hint="eastAsia"/>
                <w:color w:val="000000"/>
                <w:bdr w:val="none" w:sz="0" w:space="0" w:color="auto" w:frame="1"/>
              </w:rPr>
              <w:t>☒</w:t>
            </w:r>
            <w:r>
              <w:t>STC</w:t>
            </w:r>
          </w:p>
        </w:tc>
        <w:tc>
          <w:tcPr>
            <w:tcW w:w="2372" w:type="dxa"/>
          </w:tcPr>
          <w:p w14:paraId="10D05068" w14:textId="77777777" w:rsidR="005B599C" w:rsidRDefault="005B599C" w:rsidP="0004621E">
            <w:r>
              <w:rPr>
                <w:rStyle w:val="normaltextrun"/>
                <w:rFonts w:ascii="MS Gothic" w:eastAsia="MS Gothic" w:hAnsi="MS Gothic" w:hint="eastAsia"/>
                <w:color w:val="000000"/>
                <w:bdr w:val="none" w:sz="0" w:space="0" w:color="auto" w:frame="1"/>
              </w:rPr>
              <w:t>☒</w:t>
            </w:r>
            <w:r>
              <w:t>SQSS</w:t>
            </w:r>
          </w:p>
        </w:tc>
      </w:tr>
      <w:tr w:rsidR="005B599C" w14:paraId="5C9CA4C4" w14:textId="77777777" w:rsidTr="0004621E">
        <w:tc>
          <w:tcPr>
            <w:tcW w:w="2371" w:type="dxa"/>
          </w:tcPr>
          <w:p w14:paraId="549B989D" w14:textId="77777777" w:rsidR="005B599C" w:rsidRDefault="005B599C" w:rsidP="0004621E">
            <w:r>
              <w:rPr>
                <w:rFonts w:ascii="MS Gothic" w:eastAsia="MS Gothic" w:hAnsi="MS Gothic" w:hint="eastAsia"/>
              </w:rPr>
              <w:t>☐</w:t>
            </w:r>
            <w:r>
              <w:t xml:space="preserve">European Network Codes </w:t>
            </w:r>
          </w:p>
          <w:p w14:paraId="703AAF80" w14:textId="77777777" w:rsidR="005B599C" w:rsidRDefault="005B599C" w:rsidP="0004621E"/>
        </w:tc>
        <w:tc>
          <w:tcPr>
            <w:tcW w:w="2371" w:type="dxa"/>
          </w:tcPr>
          <w:p w14:paraId="166BB3FE" w14:textId="77777777" w:rsidR="005B599C" w:rsidRDefault="005B599C" w:rsidP="0004621E">
            <w:r>
              <w:rPr>
                <w:rStyle w:val="normaltextrun"/>
                <w:rFonts w:ascii="MS Gothic" w:eastAsia="MS Gothic" w:hAnsi="MS Gothic" w:hint="eastAsia"/>
                <w:color w:val="000000"/>
                <w:bdr w:val="none" w:sz="0" w:space="0" w:color="auto" w:frame="1"/>
              </w:rPr>
              <w:t>☒</w:t>
            </w:r>
            <w:r w:rsidRPr="005603D9">
              <w:t xml:space="preserve"> </w:t>
            </w:r>
            <w:r>
              <w:t>EBR</w:t>
            </w:r>
            <w:r w:rsidRPr="005603D9">
              <w:t xml:space="preserve"> Article 18 T&amp;Cs</w:t>
            </w:r>
            <w:r>
              <w:rPr>
                <w:rStyle w:val="FootnoteReference"/>
              </w:rPr>
              <w:footnoteReference w:id="2"/>
            </w:r>
          </w:p>
        </w:tc>
        <w:tc>
          <w:tcPr>
            <w:tcW w:w="2372" w:type="dxa"/>
          </w:tcPr>
          <w:p w14:paraId="3CE4DFBB" w14:textId="77777777" w:rsidR="005B599C" w:rsidRDefault="005B599C" w:rsidP="0004621E">
            <w:r>
              <w:rPr>
                <w:rFonts w:ascii="MS Gothic" w:eastAsia="MS Gothic" w:hAnsi="MS Gothic" w:hint="eastAsia"/>
              </w:rPr>
              <w:t>☐</w:t>
            </w:r>
            <w:r>
              <w:t>Other modifications</w:t>
            </w:r>
          </w:p>
          <w:p w14:paraId="3367D536" w14:textId="77777777" w:rsidR="005B599C" w:rsidRDefault="005B599C" w:rsidP="0004621E"/>
        </w:tc>
        <w:tc>
          <w:tcPr>
            <w:tcW w:w="2372" w:type="dxa"/>
          </w:tcPr>
          <w:p w14:paraId="316B4F03" w14:textId="77777777" w:rsidR="005B599C" w:rsidRDefault="005B599C" w:rsidP="0004621E">
            <w:r>
              <w:rPr>
                <w:rFonts w:ascii="MS Gothic" w:eastAsia="MS Gothic" w:hAnsi="MS Gothic" w:hint="eastAsia"/>
              </w:rPr>
              <w:t>☐</w:t>
            </w:r>
            <w:r>
              <w:t>Other</w:t>
            </w:r>
          </w:p>
          <w:p w14:paraId="7CC2EA1F" w14:textId="77777777" w:rsidR="005B599C" w:rsidRDefault="005B599C" w:rsidP="0004621E"/>
        </w:tc>
      </w:tr>
    </w:tbl>
    <w:p w14:paraId="0069D6A3" w14:textId="77777777" w:rsidR="005B599C" w:rsidRDefault="005B599C" w:rsidP="005B599C">
      <w:pPr>
        <w:spacing w:after="160"/>
        <w:rPr>
          <w:rFonts w:asciiTheme="majorHAnsi" w:hAnsiTheme="majorHAnsi" w:cstheme="majorHAnsi"/>
        </w:rPr>
      </w:pPr>
      <w:r>
        <w:rPr>
          <w:rFonts w:asciiTheme="majorHAnsi" w:hAnsiTheme="majorHAnsi" w:cstheme="majorHAnsi"/>
        </w:rPr>
        <w:t xml:space="preserve">In addition to this modification, STC, </w:t>
      </w:r>
      <w:r w:rsidRPr="00BD79D8">
        <w:rPr>
          <w:rFonts w:asciiTheme="majorHAnsi" w:hAnsiTheme="majorHAnsi" w:cstheme="majorHAnsi"/>
        </w:rPr>
        <w:t>CUSC and SQSS modifications have been raised</w:t>
      </w:r>
      <w:r>
        <w:rPr>
          <w:rFonts w:asciiTheme="majorHAnsi" w:hAnsiTheme="majorHAnsi" w:cstheme="majorHAnsi"/>
        </w:rPr>
        <w:t>, as follows:</w:t>
      </w:r>
    </w:p>
    <w:p w14:paraId="775BE01C" w14:textId="77777777" w:rsidR="005B599C" w:rsidRDefault="00AC78AC" w:rsidP="005B599C">
      <w:pPr>
        <w:pStyle w:val="ListParagraph"/>
        <w:numPr>
          <w:ilvl w:val="0"/>
          <w:numId w:val="28"/>
        </w:numPr>
        <w:spacing w:after="160"/>
        <w:rPr>
          <w:rFonts w:asciiTheme="majorHAnsi" w:hAnsiTheme="majorHAnsi" w:cstheme="majorHAnsi"/>
        </w:rPr>
      </w:pPr>
      <w:hyperlink r:id="rId33" w:history="1">
        <w:r w:rsidR="005B599C" w:rsidRPr="0089658E">
          <w:rPr>
            <w:rStyle w:val="Hyperlink"/>
            <w:rFonts w:asciiTheme="majorHAnsi" w:hAnsiTheme="majorHAnsi" w:cstheme="majorHAnsi"/>
          </w:rPr>
          <w:t>CM086: Introducing Competitively Appointed Transmission Owners &amp; Transmission Service Providers</w:t>
        </w:r>
      </w:hyperlink>
    </w:p>
    <w:p w14:paraId="1AB19B85" w14:textId="77777777" w:rsidR="005B599C" w:rsidRPr="00846EC3" w:rsidRDefault="00AC78AC" w:rsidP="005B599C">
      <w:pPr>
        <w:pStyle w:val="ListParagraph"/>
        <w:numPr>
          <w:ilvl w:val="0"/>
          <w:numId w:val="28"/>
        </w:numPr>
        <w:spacing w:after="160"/>
        <w:rPr>
          <w:rFonts w:asciiTheme="majorHAnsi" w:hAnsiTheme="majorHAnsi" w:cstheme="majorHAnsi"/>
        </w:rPr>
      </w:pPr>
      <w:hyperlink r:id="rId34" w:history="1">
        <w:r w:rsidR="005B599C" w:rsidRPr="003704B9">
          <w:rPr>
            <w:rStyle w:val="Hyperlink"/>
            <w:rFonts w:asciiTheme="majorHAnsi" w:hAnsiTheme="majorHAnsi" w:cstheme="majorHAnsi"/>
          </w:rPr>
          <w:t>CM087: Introducing Connections Process to facilitate Competitively Appointed Transmission Owners</w:t>
        </w:r>
      </w:hyperlink>
    </w:p>
    <w:p w14:paraId="2AA7FD3B" w14:textId="77777777" w:rsidR="005B599C" w:rsidRPr="00846EC3" w:rsidRDefault="00AC78AC" w:rsidP="005B599C">
      <w:pPr>
        <w:pStyle w:val="ListParagraph"/>
        <w:numPr>
          <w:ilvl w:val="0"/>
          <w:numId w:val="28"/>
        </w:numPr>
        <w:spacing w:after="160"/>
        <w:rPr>
          <w:rFonts w:asciiTheme="majorHAnsi" w:hAnsiTheme="majorHAnsi" w:cstheme="majorHAnsi"/>
        </w:rPr>
      </w:pPr>
      <w:hyperlink r:id="rId35" w:history="1">
        <w:r w:rsidR="005B599C" w:rsidRPr="003704B9">
          <w:rPr>
            <w:rStyle w:val="Hyperlink"/>
            <w:rFonts w:asciiTheme="majorHAnsi" w:hAnsiTheme="majorHAnsi" w:cstheme="majorHAnsi"/>
          </w:rPr>
          <w:t>CMP403 and CMP404: Introducing Competitively Appointed Transmission Owners &amp; Transmission Service Providers (Section 14 and 11)</w:t>
        </w:r>
      </w:hyperlink>
    </w:p>
    <w:p w14:paraId="1F0787CF" w14:textId="7D59267A" w:rsidR="003017F4" w:rsidRPr="005B599C" w:rsidRDefault="00AC78AC" w:rsidP="005B599C">
      <w:pPr>
        <w:pStyle w:val="ListParagraph"/>
        <w:numPr>
          <w:ilvl w:val="0"/>
          <w:numId w:val="28"/>
        </w:numPr>
        <w:spacing w:after="160"/>
        <w:rPr>
          <w:rStyle w:val="normaltextrun"/>
          <w:rFonts w:asciiTheme="majorHAnsi" w:hAnsiTheme="majorHAnsi" w:cstheme="majorHAnsi"/>
        </w:rPr>
      </w:pPr>
      <w:hyperlink r:id="rId36" w:history="1">
        <w:r w:rsidR="005B599C" w:rsidRPr="003704B9">
          <w:rPr>
            <w:rStyle w:val="Hyperlink"/>
            <w:rFonts w:asciiTheme="majorHAnsi" w:hAnsiTheme="majorHAnsi" w:cstheme="majorHAnsi"/>
          </w:rPr>
          <w:t>GSR031: Introducing Competitively Appointed Transmission Owners</w:t>
        </w:r>
      </w:hyperlink>
    </w:p>
    <w:p w14:paraId="7EF1D9A0" w14:textId="77777777" w:rsidR="003017F4" w:rsidRPr="007A770E" w:rsidRDefault="003017F4" w:rsidP="007A770E">
      <w:pPr>
        <w:pStyle w:val="CA7"/>
      </w:pPr>
      <w:bookmarkStart w:id="43" w:name="_Toc176187791"/>
      <w:r w:rsidRPr="007A770E">
        <w:rPr>
          <w:rStyle w:val="normaltextrun"/>
        </w:rPr>
        <w:t>How to respond</w:t>
      </w:r>
      <w:bookmarkEnd w:id="43"/>
      <w:r w:rsidRPr="007A770E">
        <w:rPr>
          <w:rStyle w:val="eop"/>
        </w:rPr>
        <w:t> </w:t>
      </w:r>
    </w:p>
    <w:p w14:paraId="1F36CFA1" w14:textId="269E851E" w:rsidR="003017F4" w:rsidRPr="00972B27" w:rsidRDefault="00407B78" w:rsidP="002B3D9E">
      <w:pPr>
        <w:pStyle w:val="Heading2"/>
      </w:pPr>
      <w:bookmarkStart w:id="44" w:name="_Toc176187792"/>
      <w:r>
        <w:t xml:space="preserve">Second </w:t>
      </w:r>
      <w:r w:rsidR="003017F4" w:rsidRPr="00972B27">
        <w:t xml:space="preserve">Code Administrator </w:t>
      </w:r>
      <w:r w:rsidR="00FA77D4">
        <w:t>C</w:t>
      </w:r>
      <w:r w:rsidR="003017F4" w:rsidRPr="00972B27">
        <w:t>onsultation questions</w:t>
      </w:r>
      <w:bookmarkEnd w:id="44"/>
    </w:p>
    <w:p w14:paraId="14C81AC0" w14:textId="77777777" w:rsidR="00F1465A" w:rsidRPr="00D857D2" w:rsidRDefault="00F1465A" w:rsidP="003017F4">
      <w:pPr>
        <w:pStyle w:val="ListParagraph"/>
        <w:numPr>
          <w:ilvl w:val="0"/>
          <w:numId w:val="20"/>
        </w:numPr>
        <w:spacing w:before="0" w:after="160" w:line="256" w:lineRule="auto"/>
        <w:rPr>
          <w:rFonts w:eastAsiaTheme="majorEastAsia" w:cs="Arial"/>
          <w:b/>
          <w:bCs/>
          <w:kern w:val="32"/>
        </w:rPr>
      </w:pPr>
      <w:r w:rsidRPr="00D857D2">
        <w:t>Please provide your assessment for the proposed solution(s) against the Applicable Objectives?</w:t>
      </w:r>
    </w:p>
    <w:p w14:paraId="5BB6E142" w14:textId="77777777" w:rsidR="00F1465A" w:rsidRPr="00D857D2" w:rsidRDefault="00F1465A" w:rsidP="003017F4">
      <w:pPr>
        <w:pStyle w:val="ListParagraph"/>
        <w:numPr>
          <w:ilvl w:val="0"/>
          <w:numId w:val="20"/>
        </w:numPr>
        <w:spacing w:before="0" w:after="160" w:line="256" w:lineRule="auto"/>
        <w:rPr>
          <w:rFonts w:eastAsiaTheme="majorEastAsia" w:cs="Arial"/>
          <w:b/>
          <w:bCs/>
          <w:kern w:val="32"/>
        </w:rPr>
      </w:pPr>
      <w:r w:rsidRPr="00D857D2">
        <w:t>Do you have a preferred proposed solution?</w:t>
      </w:r>
    </w:p>
    <w:p w14:paraId="11EC92F2" w14:textId="77777777" w:rsidR="003017F4" w:rsidRPr="00D857D2" w:rsidRDefault="003017F4" w:rsidP="003017F4">
      <w:pPr>
        <w:pStyle w:val="ListParagraph"/>
        <w:numPr>
          <w:ilvl w:val="0"/>
          <w:numId w:val="20"/>
        </w:numPr>
        <w:spacing w:before="0" w:after="160" w:line="256" w:lineRule="auto"/>
        <w:rPr>
          <w:rStyle w:val="eop"/>
          <w:rFonts w:eastAsiaTheme="majorEastAsia" w:cs="Arial"/>
          <w:b/>
          <w:bCs/>
          <w:kern w:val="32"/>
        </w:rPr>
      </w:pPr>
      <w:r w:rsidRPr="00D857D2">
        <w:rPr>
          <w:rStyle w:val="normaltextrun"/>
          <w:rFonts w:cs="Arial"/>
          <w:shd w:val="clear" w:color="auto" w:fill="FFFFFF"/>
        </w:rPr>
        <w:t>Do you support the</w:t>
      </w:r>
      <w:r w:rsidR="00B92CA1" w:rsidRPr="00D857D2">
        <w:rPr>
          <w:rStyle w:val="normaltextrun"/>
          <w:rFonts w:cs="Arial"/>
          <w:shd w:val="clear" w:color="auto" w:fill="FFFFFF"/>
        </w:rPr>
        <w:t xml:space="preserve"> proposed</w:t>
      </w:r>
      <w:r w:rsidRPr="00D857D2">
        <w:rPr>
          <w:rStyle w:val="normaltextrun"/>
          <w:rFonts w:cs="Arial"/>
          <w:shd w:val="clear" w:color="auto" w:fill="FFFFFF"/>
        </w:rPr>
        <w:t xml:space="preserve"> implementation approach?</w:t>
      </w:r>
      <w:r w:rsidRPr="00D857D2">
        <w:rPr>
          <w:rStyle w:val="eop"/>
          <w:rFonts w:eastAsiaTheme="majorEastAsia" w:cs="Arial"/>
          <w:shd w:val="clear" w:color="auto" w:fill="FFFFFF"/>
        </w:rPr>
        <w:t> </w:t>
      </w:r>
    </w:p>
    <w:p w14:paraId="3BCE0BF5" w14:textId="77777777" w:rsidR="003017F4" w:rsidRPr="00485888" w:rsidRDefault="003017F4" w:rsidP="003017F4">
      <w:pPr>
        <w:pStyle w:val="ListParagraph"/>
        <w:numPr>
          <w:ilvl w:val="0"/>
          <w:numId w:val="20"/>
        </w:numPr>
        <w:spacing w:before="0" w:after="160" w:line="256" w:lineRule="auto"/>
        <w:rPr>
          <w:rFonts w:eastAsiaTheme="majorEastAsia"/>
        </w:rPr>
      </w:pPr>
      <w:r w:rsidRPr="00D857D2">
        <w:t xml:space="preserve">Do you have any </w:t>
      </w:r>
      <w:r w:rsidR="00B92CA1" w:rsidRPr="00D857D2">
        <w:t>other</w:t>
      </w:r>
      <w:r w:rsidRPr="00D857D2">
        <w:t xml:space="preserve"> comments?</w:t>
      </w:r>
    </w:p>
    <w:p w14:paraId="69A0AF36" w14:textId="1022D924" w:rsidR="00485888" w:rsidRDefault="00485888" w:rsidP="003017F4">
      <w:pPr>
        <w:pStyle w:val="ListParagraph"/>
        <w:numPr>
          <w:ilvl w:val="0"/>
          <w:numId w:val="20"/>
        </w:numPr>
        <w:spacing w:before="0" w:after="160" w:line="256" w:lineRule="auto"/>
        <w:rPr>
          <w:rFonts w:eastAsiaTheme="majorEastAsia"/>
        </w:rPr>
      </w:pPr>
      <w:r w:rsidRPr="00485888">
        <w:rPr>
          <w:rFonts w:eastAsiaTheme="majorEastAsia"/>
        </w:rPr>
        <w:t>Do you agree with the assessment that GC0159 does impact the Electricity Balancing Regulation (EBR) Article 18 terms and conditions held within the Grid Code</w:t>
      </w:r>
      <w:r>
        <w:rPr>
          <w:rFonts w:eastAsiaTheme="majorEastAsia"/>
        </w:rPr>
        <w:t>?</w:t>
      </w:r>
    </w:p>
    <w:p w14:paraId="65E67D76" w14:textId="6FF7D8A9" w:rsidR="00485888" w:rsidRPr="00D857D2" w:rsidRDefault="00485888" w:rsidP="003017F4">
      <w:pPr>
        <w:pStyle w:val="ListParagraph"/>
        <w:numPr>
          <w:ilvl w:val="0"/>
          <w:numId w:val="20"/>
        </w:numPr>
        <w:spacing w:before="0" w:after="160" w:line="256" w:lineRule="auto"/>
        <w:rPr>
          <w:rFonts w:eastAsiaTheme="majorEastAsia"/>
        </w:rPr>
      </w:pPr>
      <w:r w:rsidRPr="00F42DAD">
        <w:t xml:space="preserve">Do you have any comments on the impact of </w:t>
      </w:r>
      <w:r>
        <w:t>GC0159</w:t>
      </w:r>
      <w:r w:rsidRPr="00F42DAD">
        <w:t xml:space="preserve"> on the </w:t>
      </w:r>
      <w:r>
        <w:t>EBR</w:t>
      </w:r>
      <w:r w:rsidRPr="00F42DAD">
        <w:t xml:space="preserve"> Objectives</w:t>
      </w:r>
      <w:r>
        <w:t>?</w:t>
      </w:r>
    </w:p>
    <w:p w14:paraId="18BD8F25" w14:textId="2AE81299" w:rsidR="003017F4" w:rsidRDefault="003017F4" w:rsidP="003017F4">
      <w:pPr>
        <w:spacing w:after="160" w:line="256" w:lineRule="auto"/>
        <w:rPr>
          <w:rFonts w:cs="Times New Roman"/>
        </w:rPr>
      </w:pPr>
      <w:r>
        <w:t xml:space="preserve">Views are invited on the proposals outlined in this consultation, which should be received by 5pm on </w:t>
      </w:r>
      <w:commentRangeStart w:id="45"/>
      <w:r>
        <w:rPr>
          <w:b/>
          <w:bCs/>
          <w:highlight w:val="yellow"/>
        </w:rPr>
        <w:t>xx month year</w:t>
      </w:r>
      <w:r>
        <w:rPr>
          <w:highlight w:val="yellow"/>
        </w:rPr>
        <w:t>.</w:t>
      </w:r>
      <w:commentRangeEnd w:id="45"/>
      <w:r w:rsidR="00D31925">
        <w:rPr>
          <w:rStyle w:val="CommentReference"/>
          <w:rFonts w:ascii="Arial" w:eastAsia="Times New Roman" w:hAnsi="Arial" w:cs="Times New Roman"/>
          <w:lang w:eastAsia="en-GB"/>
        </w:rPr>
        <w:commentReference w:id="45"/>
      </w:r>
      <w:r>
        <w:t xml:space="preserve"> Please </w:t>
      </w:r>
      <w:r w:rsidRPr="0036277D">
        <w:t>send your response to</w:t>
      </w:r>
      <w:r w:rsidR="00D31925">
        <w:t xml:space="preserve"> </w:t>
      </w:r>
      <w:hyperlink r:id="rId37" w:history="1">
        <w:r w:rsidR="00D31925" w:rsidRPr="00ED173E">
          <w:rPr>
            <w:rStyle w:val="Hyperlink"/>
            <w:rFonts w:cs="Arial"/>
          </w:rPr>
          <w:t>grid.code@nationalgrideso.com</w:t>
        </w:r>
      </w:hyperlink>
      <w:r w:rsidRPr="0036277D">
        <w:rPr>
          <w:rStyle w:val="CommentReference"/>
        </w:rPr>
        <w:t xml:space="preserve"> </w:t>
      </w:r>
      <w:r w:rsidRPr="0036277D">
        <w:t>using the</w:t>
      </w:r>
      <w:r>
        <w:t xml:space="preserve"> response pro-forma which can be found on the </w:t>
      </w:r>
      <w:hyperlink r:id="rId38" w:history="1">
        <w:r w:rsidRPr="0036277D">
          <w:rPr>
            <w:rStyle w:val="Hyperlink"/>
          </w:rPr>
          <w:t>modification page</w:t>
        </w:r>
      </w:hyperlink>
      <w:r>
        <w:t>.</w:t>
      </w:r>
    </w:p>
    <w:p w14:paraId="3B294C5E" w14:textId="77777777" w:rsidR="00F86E83" w:rsidRDefault="00F86E83" w:rsidP="00F86E83">
      <w:pPr>
        <w:rPr>
          <w:i/>
          <w:sz w:val="20"/>
        </w:rPr>
      </w:pPr>
      <w:r>
        <w:rPr>
          <w:i/>
        </w:rPr>
        <w:t>If you wish to submit a confidential response, mark the relevant box on your consultation proforma. Confidential responses will be disclosed to the Authority in full but, unless agreed otherwise, will not be shared with the Panel or the industry and may therefore not influence the debate to the same extent as a non-confidential response.</w:t>
      </w:r>
    </w:p>
    <w:p w14:paraId="3A638864" w14:textId="77777777" w:rsidR="009A206C" w:rsidRPr="007A770E" w:rsidRDefault="00470B5B" w:rsidP="007A770E">
      <w:pPr>
        <w:pStyle w:val="CA7"/>
      </w:pPr>
      <w:bookmarkStart w:id="46" w:name="_Toc176187793"/>
      <w:r w:rsidRPr="007A770E">
        <w:t xml:space="preserve">Acronyms, key </w:t>
      </w:r>
      <w:proofErr w:type="gramStart"/>
      <w:r w:rsidRPr="007A770E">
        <w:t>terms</w:t>
      </w:r>
      <w:proofErr w:type="gramEnd"/>
      <w:r w:rsidRPr="007A770E">
        <w:t xml:space="preserve"> and reference material</w:t>
      </w:r>
      <w:bookmarkEnd w:id="46"/>
    </w:p>
    <w:tbl>
      <w:tblPr>
        <w:tblStyle w:val="TableGrid"/>
        <w:tblW w:w="9493" w:type="dxa"/>
        <w:tblLook w:val="04A0" w:firstRow="1" w:lastRow="0" w:firstColumn="1" w:lastColumn="0" w:noHBand="0" w:noVBand="1"/>
      </w:tblPr>
      <w:tblGrid>
        <w:gridCol w:w="2547"/>
        <w:gridCol w:w="6946"/>
      </w:tblGrid>
      <w:tr w:rsidR="00470B5B" w:rsidRPr="005603D9" w14:paraId="5EB495CF" w14:textId="77777777" w:rsidTr="0001641F">
        <w:tc>
          <w:tcPr>
            <w:tcW w:w="2547" w:type="dxa"/>
            <w:shd w:val="clear" w:color="auto" w:fill="727274" w:themeFill="text2"/>
          </w:tcPr>
          <w:p w14:paraId="177440CB"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61E664C4" w14:textId="77777777" w:rsidR="00470B5B" w:rsidRPr="009A206C" w:rsidRDefault="00470B5B" w:rsidP="005603D9">
            <w:pPr>
              <w:rPr>
                <w:b/>
                <w:color w:val="FFFFFF" w:themeColor="background1"/>
              </w:rPr>
            </w:pPr>
            <w:r w:rsidRPr="009A206C">
              <w:rPr>
                <w:b/>
                <w:color w:val="FFFFFF" w:themeColor="background1"/>
              </w:rPr>
              <w:t>Meaning</w:t>
            </w:r>
          </w:p>
        </w:tc>
      </w:tr>
      <w:tr w:rsidR="00430194" w:rsidRPr="005603D9" w14:paraId="03D63C8B" w14:textId="77777777" w:rsidTr="0001641F">
        <w:tc>
          <w:tcPr>
            <w:tcW w:w="2547" w:type="dxa"/>
          </w:tcPr>
          <w:p w14:paraId="50E40189" w14:textId="32CB752B" w:rsidR="00430194" w:rsidRDefault="00430194" w:rsidP="00430194">
            <w:r>
              <w:t>BSC</w:t>
            </w:r>
          </w:p>
        </w:tc>
        <w:tc>
          <w:tcPr>
            <w:tcW w:w="6946" w:type="dxa"/>
          </w:tcPr>
          <w:p w14:paraId="561BCEB8" w14:textId="2DDEB982" w:rsidR="00430194" w:rsidRDefault="00430194" w:rsidP="00430194">
            <w:r>
              <w:t>Balancing and Settlement Code</w:t>
            </w:r>
          </w:p>
        </w:tc>
      </w:tr>
      <w:tr w:rsidR="00430194" w:rsidRPr="005603D9" w14:paraId="69409064" w14:textId="77777777" w:rsidTr="0001641F">
        <w:tc>
          <w:tcPr>
            <w:tcW w:w="2547" w:type="dxa"/>
          </w:tcPr>
          <w:p w14:paraId="4CDD4FDA" w14:textId="3C2B3C7C" w:rsidR="00430194" w:rsidRPr="005603D9" w:rsidRDefault="00430194" w:rsidP="00430194">
            <w:r>
              <w:rPr>
                <w:rStyle w:val="normaltextrun"/>
                <w:rFonts w:ascii="Arial" w:hAnsi="Arial" w:cs="Arial"/>
                <w:color w:val="000000"/>
                <w:shd w:val="clear" w:color="auto" w:fill="FFFFFF"/>
              </w:rPr>
              <w:t>CATO</w:t>
            </w:r>
            <w:r>
              <w:rPr>
                <w:rStyle w:val="eop"/>
                <w:rFonts w:ascii="Arial" w:hAnsi="Arial" w:cs="Arial"/>
                <w:color w:val="000000"/>
                <w:shd w:val="clear" w:color="auto" w:fill="FFFFFF"/>
              </w:rPr>
              <w:t> </w:t>
            </w:r>
          </w:p>
        </w:tc>
        <w:tc>
          <w:tcPr>
            <w:tcW w:w="6946" w:type="dxa"/>
          </w:tcPr>
          <w:p w14:paraId="614D303D" w14:textId="0E4B5B35" w:rsidR="00430194" w:rsidRPr="005603D9" w:rsidRDefault="00430194" w:rsidP="00430194">
            <w:r>
              <w:rPr>
                <w:rStyle w:val="normaltextrun"/>
                <w:rFonts w:ascii="Arial" w:hAnsi="Arial" w:cs="Arial"/>
                <w:color w:val="000000"/>
                <w:shd w:val="clear" w:color="auto" w:fill="FFFFFF"/>
              </w:rPr>
              <w:t>Competitively Appointed Transmission Owner</w:t>
            </w:r>
            <w:r>
              <w:rPr>
                <w:rStyle w:val="eop"/>
                <w:rFonts w:ascii="Arial" w:hAnsi="Arial" w:cs="Arial"/>
                <w:color w:val="000000"/>
                <w:shd w:val="clear" w:color="auto" w:fill="FFFFFF"/>
              </w:rPr>
              <w:t> </w:t>
            </w:r>
          </w:p>
        </w:tc>
      </w:tr>
      <w:tr w:rsidR="00430194" w:rsidRPr="005603D9" w14:paraId="4E332EAB" w14:textId="77777777" w:rsidTr="0001641F">
        <w:tc>
          <w:tcPr>
            <w:tcW w:w="2547" w:type="dxa"/>
          </w:tcPr>
          <w:p w14:paraId="6CF02C4F" w14:textId="43C40E4F" w:rsidR="00430194" w:rsidRPr="005603D9" w:rsidRDefault="00430194" w:rsidP="00430194">
            <w:r>
              <w:t>CUSC</w:t>
            </w:r>
          </w:p>
        </w:tc>
        <w:tc>
          <w:tcPr>
            <w:tcW w:w="6946" w:type="dxa"/>
          </w:tcPr>
          <w:p w14:paraId="54E0C6B0" w14:textId="05194FCE" w:rsidR="00430194" w:rsidRPr="005603D9" w:rsidRDefault="00430194" w:rsidP="00430194">
            <w:r>
              <w:t>Connection and Use of System Code</w:t>
            </w:r>
          </w:p>
        </w:tc>
      </w:tr>
      <w:tr w:rsidR="00430194" w:rsidRPr="005603D9" w14:paraId="20B24D25" w14:textId="77777777" w:rsidTr="0001641F">
        <w:tc>
          <w:tcPr>
            <w:tcW w:w="2547" w:type="dxa"/>
          </w:tcPr>
          <w:p w14:paraId="1C924312" w14:textId="132C9B57" w:rsidR="00430194" w:rsidRPr="005603D9" w:rsidRDefault="00430194" w:rsidP="00430194">
            <w:r>
              <w:t>EBR</w:t>
            </w:r>
          </w:p>
        </w:tc>
        <w:tc>
          <w:tcPr>
            <w:tcW w:w="6946" w:type="dxa"/>
          </w:tcPr>
          <w:p w14:paraId="3223C110" w14:textId="68DABD0E" w:rsidR="00430194" w:rsidRPr="005603D9" w:rsidRDefault="00430194" w:rsidP="00430194">
            <w:r>
              <w:t>Electricity Balancing Regulation</w:t>
            </w:r>
          </w:p>
        </w:tc>
      </w:tr>
      <w:tr w:rsidR="00430194" w:rsidRPr="005603D9" w14:paraId="58FBA90A" w14:textId="77777777" w:rsidTr="0001641F">
        <w:tc>
          <w:tcPr>
            <w:tcW w:w="2547" w:type="dxa"/>
          </w:tcPr>
          <w:p w14:paraId="73463F1C" w14:textId="7EC2C2E2" w:rsidR="00430194" w:rsidRPr="005603D9" w:rsidRDefault="00430194" w:rsidP="00430194">
            <w:r>
              <w:t>ESO</w:t>
            </w:r>
          </w:p>
        </w:tc>
        <w:tc>
          <w:tcPr>
            <w:tcW w:w="6946" w:type="dxa"/>
          </w:tcPr>
          <w:p w14:paraId="68EFF7A0" w14:textId="7D51846D" w:rsidR="00430194" w:rsidRPr="005603D9" w:rsidRDefault="00430194" w:rsidP="00430194">
            <w:r>
              <w:t>Electricity System Operator</w:t>
            </w:r>
          </w:p>
        </w:tc>
      </w:tr>
      <w:tr w:rsidR="00430194" w:rsidRPr="005603D9" w14:paraId="001A04FE" w14:textId="77777777" w:rsidTr="0001641F">
        <w:tc>
          <w:tcPr>
            <w:tcW w:w="2547" w:type="dxa"/>
          </w:tcPr>
          <w:p w14:paraId="4990BE66" w14:textId="5D8A3EF1" w:rsidR="00430194" w:rsidRPr="005603D9" w:rsidRDefault="00430194" w:rsidP="00430194">
            <w:r>
              <w:t>E&amp;W</w:t>
            </w:r>
          </w:p>
        </w:tc>
        <w:tc>
          <w:tcPr>
            <w:tcW w:w="6946" w:type="dxa"/>
          </w:tcPr>
          <w:p w14:paraId="50E519C2" w14:textId="05E2BFDB" w:rsidR="00430194" w:rsidRPr="005603D9" w:rsidRDefault="00430194" w:rsidP="00430194">
            <w:r>
              <w:t>England &amp; Wales</w:t>
            </w:r>
          </w:p>
        </w:tc>
      </w:tr>
      <w:tr w:rsidR="00430194" w:rsidRPr="005603D9" w14:paraId="2B14F27E" w14:textId="77777777" w:rsidTr="0001641F">
        <w:tc>
          <w:tcPr>
            <w:tcW w:w="2547" w:type="dxa"/>
          </w:tcPr>
          <w:p w14:paraId="013E2BC4" w14:textId="41FEE2D9" w:rsidR="00430194" w:rsidRPr="005603D9" w:rsidRDefault="00430194" w:rsidP="00430194">
            <w:r>
              <w:rPr>
                <w:rStyle w:val="normaltextrun"/>
                <w:rFonts w:ascii="Arial" w:hAnsi="Arial" w:cs="Arial"/>
                <w:color w:val="000000"/>
                <w:shd w:val="clear" w:color="auto" w:fill="FFFFFF"/>
              </w:rPr>
              <w:t>GC</w:t>
            </w:r>
            <w:r>
              <w:rPr>
                <w:rStyle w:val="eop"/>
                <w:rFonts w:ascii="Arial" w:hAnsi="Arial" w:cs="Arial"/>
                <w:color w:val="000000"/>
                <w:shd w:val="clear" w:color="auto" w:fill="FFFFFF"/>
              </w:rPr>
              <w:t> </w:t>
            </w:r>
          </w:p>
        </w:tc>
        <w:tc>
          <w:tcPr>
            <w:tcW w:w="6946" w:type="dxa"/>
          </w:tcPr>
          <w:p w14:paraId="4921A71D" w14:textId="53B742D6" w:rsidR="00430194" w:rsidRPr="005603D9" w:rsidRDefault="00430194" w:rsidP="00430194">
            <w:r>
              <w:t>Grid Code</w:t>
            </w:r>
          </w:p>
        </w:tc>
      </w:tr>
      <w:tr w:rsidR="00430194" w:rsidRPr="005603D9" w14:paraId="726EB037" w14:textId="77777777" w:rsidTr="0001641F">
        <w:tc>
          <w:tcPr>
            <w:tcW w:w="2547" w:type="dxa"/>
          </w:tcPr>
          <w:p w14:paraId="5DA79A99" w14:textId="388BE2A9" w:rsidR="00430194" w:rsidRPr="005603D9" w:rsidRDefault="00430194" w:rsidP="00430194">
            <w:r>
              <w:rPr>
                <w:rStyle w:val="normaltextrun"/>
                <w:rFonts w:ascii="Arial" w:hAnsi="Arial" w:cs="Arial"/>
                <w:color w:val="000000"/>
                <w:shd w:val="clear" w:color="auto" w:fill="FFFFFF"/>
              </w:rPr>
              <w:t>NETS</w:t>
            </w:r>
          </w:p>
        </w:tc>
        <w:tc>
          <w:tcPr>
            <w:tcW w:w="6946" w:type="dxa"/>
          </w:tcPr>
          <w:p w14:paraId="01E2BCB9" w14:textId="69833BD8" w:rsidR="00430194" w:rsidRPr="005603D9" w:rsidRDefault="00430194" w:rsidP="00430194">
            <w:r>
              <w:t>National Electricity Transmission System</w:t>
            </w:r>
          </w:p>
        </w:tc>
      </w:tr>
      <w:tr w:rsidR="00430194" w:rsidRPr="005603D9" w14:paraId="0D9FA068" w14:textId="77777777" w:rsidTr="0001641F">
        <w:tc>
          <w:tcPr>
            <w:tcW w:w="2547" w:type="dxa"/>
          </w:tcPr>
          <w:p w14:paraId="1B6B11DD" w14:textId="6A9BAE20" w:rsidR="00430194" w:rsidRPr="005603D9" w:rsidRDefault="00430194" w:rsidP="00430194">
            <w:r>
              <w:rPr>
                <w:rStyle w:val="normaltextrun"/>
                <w:rFonts w:ascii="Arial" w:hAnsi="Arial" w:cs="Arial"/>
                <w:color w:val="000000"/>
                <w:bdr w:val="none" w:sz="0" w:space="0" w:color="auto" w:frame="1"/>
              </w:rPr>
              <w:t>R</w:t>
            </w:r>
            <w:r>
              <w:rPr>
                <w:rStyle w:val="normaltextrun"/>
                <w:rFonts w:ascii="Arial" w:hAnsi="Arial"/>
                <w:color w:val="000000"/>
                <w:bdr w:val="none" w:sz="0" w:space="0" w:color="auto" w:frame="1"/>
              </w:rPr>
              <w:t>ES</w:t>
            </w:r>
          </w:p>
        </w:tc>
        <w:tc>
          <w:tcPr>
            <w:tcW w:w="6946" w:type="dxa"/>
          </w:tcPr>
          <w:p w14:paraId="75991AA2" w14:textId="0688E0F5" w:rsidR="00430194" w:rsidRPr="005603D9" w:rsidRDefault="00430194" w:rsidP="00430194">
            <w:r>
              <w:rPr>
                <w:rStyle w:val="normaltextrun"/>
                <w:rFonts w:ascii="Arial" w:hAnsi="Arial" w:cs="Arial"/>
                <w:color w:val="000000"/>
                <w:bdr w:val="none" w:sz="0" w:space="0" w:color="auto" w:frame="1"/>
              </w:rPr>
              <w:t>R</w:t>
            </w:r>
            <w:r>
              <w:rPr>
                <w:rStyle w:val="normaltextrun"/>
                <w:rFonts w:ascii="Arial" w:hAnsi="Arial"/>
                <w:color w:val="000000"/>
                <w:bdr w:val="none" w:sz="0" w:space="0" w:color="auto" w:frame="1"/>
              </w:rPr>
              <w:t>elevant Electrical Standards</w:t>
            </w:r>
          </w:p>
        </w:tc>
      </w:tr>
      <w:tr w:rsidR="00430194" w:rsidRPr="005603D9" w14:paraId="30E289F2" w14:textId="77777777" w:rsidTr="0001641F">
        <w:tc>
          <w:tcPr>
            <w:tcW w:w="2547" w:type="dxa"/>
          </w:tcPr>
          <w:p w14:paraId="3FD96A75" w14:textId="4C2ABA98" w:rsidR="00430194" w:rsidRPr="005603D9" w:rsidRDefault="00430194" w:rsidP="00430194">
            <w:r>
              <w:rPr>
                <w:rStyle w:val="normaltextrun"/>
                <w:rFonts w:ascii="Arial" w:hAnsi="Arial" w:cs="Arial"/>
                <w:color w:val="000000"/>
                <w:bdr w:val="none" w:sz="0" w:space="0" w:color="auto" w:frame="1"/>
              </w:rPr>
              <w:t>SIL</w:t>
            </w:r>
          </w:p>
        </w:tc>
        <w:tc>
          <w:tcPr>
            <w:tcW w:w="6946" w:type="dxa"/>
          </w:tcPr>
          <w:p w14:paraId="12D5D895" w14:textId="1E453DC6" w:rsidR="00430194" w:rsidRPr="005603D9" w:rsidRDefault="00430194" w:rsidP="00430194">
            <w:r>
              <w:rPr>
                <w:rStyle w:val="normaltextrun"/>
                <w:rFonts w:ascii="Arial" w:hAnsi="Arial" w:cs="Arial"/>
                <w:color w:val="000000"/>
                <w:bdr w:val="none" w:sz="0" w:space="0" w:color="auto" w:frame="1"/>
              </w:rPr>
              <w:t>Stable</w:t>
            </w:r>
          </w:p>
        </w:tc>
      </w:tr>
      <w:tr w:rsidR="00430194" w:rsidRPr="005603D9" w14:paraId="762F0DAE" w14:textId="77777777" w:rsidTr="0001641F">
        <w:tc>
          <w:tcPr>
            <w:tcW w:w="2547" w:type="dxa"/>
          </w:tcPr>
          <w:p w14:paraId="7DD2DD21" w14:textId="615FA5A0" w:rsidR="00430194" w:rsidRPr="005603D9" w:rsidRDefault="00430194" w:rsidP="00430194">
            <w:r>
              <w:t>STC</w:t>
            </w:r>
          </w:p>
        </w:tc>
        <w:tc>
          <w:tcPr>
            <w:tcW w:w="6946" w:type="dxa"/>
          </w:tcPr>
          <w:p w14:paraId="1D7A417D" w14:textId="2D61DD04" w:rsidR="00430194" w:rsidRPr="005603D9" w:rsidRDefault="00430194" w:rsidP="00430194">
            <w:r>
              <w:t>System Operator Transmission Owner Code</w:t>
            </w:r>
          </w:p>
        </w:tc>
      </w:tr>
      <w:tr w:rsidR="00430194" w:rsidRPr="005603D9" w14:paraId="25A813A5" w14:textId="77777777" w:rsidTr="0001641F">
        <w:tc>
          <w:tcPr>
            <w:tcW w:w="2547" w:type="dxa"/>
          </w:tcPr>
          <w:p w14:paraId="062CD209" w14:textId="1E68BFE4" w:rsidR="00430194" w:rsidRPr="005603D9" w:rsidRDefault="00430194" w:rsidP="00430194">
            <w:r>
              <w:t>SQSS</w:t>
            </w:r>
          </w:p>
        </w:tc>
        <w:tc>
          <w:tcPr>
            <w:tcW w:w="6946" w:type="dxa"/>
          </w:tcPr>
          <w:p w14:paraId="008266A2" w14:textId="339654B6" w:rsidR="00430194" w:rsidRPr="005603D9" w:rsidRDefault="00430194" w:rsidP="00430194">
            <w:r>
              <w:t>Security and Quality of Supply Standards</w:t>
            </w:r>
          </w:p>
        </w:tc>
      </w:tr>
      <w:tr w:rsidR="005A00D6" w:rsidRPr="005603D9" w14:paraId="19EF8FF9" w14:textId="77777777" w:rsidTr="0001641F">
        <w:tc>
          <w:tcPr>
            <w:tcW w:w="2547" w:type="dxa"/>
          </w:tcPr>
          <w:p w14:paraId="3C065CA9" w14:textId="65DEB575" w:rsidR="005A00D6" w:rsidRPr="005603D9" w:rsidRDefault="005A00D6" w:rsidP="005A00D6">
            <w:r>
              <w:t>T&amp;Cs</w:t>
            </w:r>
          </w:p>
        </w:tc>
        <w:tc>
          <w:tcPr>
            <w:tcW w:w="6946" w:type="dxa"/>
          </w:tcPr>
          <w:p w14:paraId="5B1D9BD1" w14:textId="2BE42478" w:rsidR="005A00D6" w:rsidRPr="005603D9" w:rsidRDefault="005A00D6" w:rsidP="005A00D6">
            <w:r>
              <w:t>Terms and Conditions</w:t>
            </w:r>
          </w:p>
        </w:tc>
      </w:tr>
      <w:tr w:rsidR="005A00D6" w:rsidRPr="005603D9" w14:paraId="22629FA6" w14:textId="77777777" w:rsidTr="0001641F">
        <w:tc>
          <w:tcPr>
            <w:tcW w:w="2547" w:type="dxa"/>
          </w:tcPr>
          <w:p w14:paraId="559190A5" w14:textId="6A57D6B3" w:rsidR="005A00D6" w:rsidRPr="005603D9" w:rsidRDefault="005A00D6" w:rsidP="005A00D6">
            <w:r>
              <w:t>Q1</w:t>
            </w:r>
          </w:p>
        </w:tc>
        <w:tc>
          <w:tcPr>
            <w:tcW w:w="6946" w:type="dxa"/>
          </w:tcPr>
          <w:p w14:paraId="4C66E4C1" w14:textId="46D47954" w:rsidR="005A00D6" w:rsidRPr="005603D9" w:rsidRDefault="005A00D6" w:rsidP="005A00D6">
            <w:r>
              <w:t xml:space="preserve">Quarter 1 </w:t>
            </w:r>
            <w:r w:rsidRPr="00EF63DD">
              <w:t>(January to March)</w:t>
            </w:r>
          </w:p>
        </w:tc>
      </w:tr>
      <w:tr w:rsidR="005A00D6" w:rsidRPr="005603D9" w14:paraId="31E788C9" w14:textId="77777777" w:rsidTr="0001641F">
        <w:tc>
          <w:tcPr>
            <w:tcW w:w="2547" w:type="dxa"/>
          </w:tcPr>
          <w:p w14:paraId="5924ACC6" w14:textId="603F5F5C" w:rsidR="005A00D6" w:rsidRPr="005603D9" w:rsidRDefault="005A00D6" w:rsidP="005A00D6">
            <w:r>
              <w:t>Q2</w:t>
            </w:r>
          </w:p>
        </w:tc>
        <w:tc>
          <w:tcPr>
            <w:tcW w:w="6946" w:type="dxa"/>
          </w:tcPr>
          <w:p w14:paraId="6F051AF1" w14:textId="7A3A3013" w:rsidR="005A00D6" w:rsidRPr="005603D9" w:rsidRDefault="005A00D6" w:rsidP="005A00D6">
            <w:r>
              <w:t>Quarter 2 (May to June)</w:t>
            </w:r>
          </w:p>
        </w:tc>
      </w:tr>
      <w:tr w:rsidR="005A00D6" w:rsidRPr="005603D9" w14:paraId="149A06FE" w14:textId="77777777" w:rsidTr="0001641F">
        <w:tc>
          <w:tcPr>
            <w:tcW w:w="2547" w:type="dxa"/>
          </w:tcPr>
          <w:p w14:paraId="69E8834B" w14:textId="25533912" w:rsidR="005A00D6" w:rsidRPr="005603D9" w:rsidRDefault="005A00D6" w:rsidP="005A00D6">
            <w:r>
              <w:t>Q3</w:t>
            </w:r>
          </w:p>
        </w:tc>
        <w:tc>
          <w:tcPr>
            <w:tcW w:w="6946" w:type="dxa"/>
          </w:tcPr>
          <w:p w14:paraId="1801B56E" w14:textId="04C13E3C" w:rsidR="005A00D6" w:rsidRPr="005603D9" w:rsidRDefault="005A00D6" w:rsidP="005A00D6">
            <w:r>
              <w:t xml:space="preserve">Quarter 3 (July to September) </w:t>
            </w:r>
          </w:p>
        </w:tc>
      </w:tr>
      <w:tr w:rsidR="005A00D6" w:rsidRPr="005603D9" w14:paraId="555B4B50" w14:textId="77777777" w:rsidTr="0001641F">
        <w:tc>
          <w:tcPr>
            <w:tcW w:w="2547" w:type="dxa"/>
          </w:tcPr>
          <w:p w14:paraId="4E10BAF8" w14:textId="047D3D59" w:rsidR="005A00D6" w:rsidRPr="005603D9" w:rsidRDefault="005A00D6" w:rsidP="005A00D6">
            <w:r>
              <w:t>Q4</w:t>
            </w:r>
          </w:p>
        </w:tc>
        <w:tc>
          <w:tcPr>
            <w:tcW w:w="6946" w:type="dxa"/>
          </w:tcPr>
          <w:p w14:paraId="72E1A3F1" w14:textId="53A71FA0" w:rsidR="005A00D6" w:rsidRPr="005603D9" w:rsidRDefault="005A00D6" w:rsidP="005A00D6">
            <w:r>
              <w:t xml:space="preserve">Quarter 4 </w:t>
            </w:r>
            <w:r w:rsidRPr="0089146E">
              <w:t>(October to December)</w:t>
            </w:r>
          </w:p>
        </w:tc>
      </w:tr>
    </w:tbl>
    <w:p w14:paraId="1672FE47" w14:textId="77777777" w:rsidR="00470B5B" w:rsidRPr="005603D9" w:rsidRDefault="00470B5B" w:rsidP="005603D9"/>
    <w:p w14:paraId="5491B3D2" w14:textId="77777777" w:rsidR="00470B5B" w:rsidRPr="005603D9" w:rsidRDefault="00470B5B" w:rsidP="009A206C">
      <w:pPr>
        <w:pStyle w:val="Heading3"/>
      </w:pPr>
      <w:bookmarkStart w:id="47" w:name="_Toc176187794"/>
      <w:r w:rsidRPr="005603D9">
        <w:t>Reference material</w:t>
      </w:r>
      <w:bookmarkEnd w:id="47"/>
    </w:p>
    <w:p w14:paraId="74AC6ACF" w14:textId="77777777" w:rsidR="00470B5B" w:rsidRDefault="00470B5B" w:rsidP="005603D9"/>
    <w:p w14:paraId="6C55E19F" w14:textId="77777777" w:rsidR="00764429" w:rsidRDefault="00AC78AC" w:rsidP="00764429">
      <w:pPr>
        <w:numPr>
          <w:ilvl w:val="0"/>
          <w:numId w:val="29"/>
        </w:numPr>
        <w:spacing w:line="240" w:lineRule="auto"/>
        <w:textAlignment w:val="baseline"/>
        <w:rPr>
          <w:rFonts w:ascii="Arial" w:eastAsia="Times New Roman" w:hAnsi="Arial" w:cs="Arial"/>
          <w:szCs w:val="24"/>
          <w:lang w:eastAsia="en-GB"/>
        </w:rPr>
      </w:pPr>
      <w:hyperlink r:id="rId39" w:tgtFrame="_blank" w:history="1">
        <w:r w:rsidR="00764429" w:rsidRPr="00F40E37">
          <w:rPr>
            <w:rFonts w:ascii="Arial" w:eastAsia="Times New Roman" w:hAnsi="Arial" w:cs="Arial"/>
            <w:color w:val="0000FF"/>
            <w:szCs w:val="24"/>
            <w:u w:val="single"/>
            <w:lang w:eastAsia="en-GB"/>
          </w:rPr>
          <w:t>Ofgem’s Decision on the development of early competition in onshore electricity transmission networks sets out the model of early competition and criteria for network project eligibility to be competed (2022)</w:t>
        </w:r>
      </w:hyperlink>
      <w:r w:rsidR="00764429" w:rsidRPr="00F40E37">
        <w:rPr>
          <w:rFonts w:ascii="Arial" w:eastAsia="Times New Roman" w:hAnsi="Arial" w:cs="Arial"/>
          <w:szCs w:val="24"/>
          <w:lang w:eastAsia="en-GB"/>
        </w:rPr>
        <w:t>  </w:t>
      </w:r>
    </w:p>
    <w:p w14:paraId="35BD90D1" w14:textId="77777777" w:rsidR="00764429" w:rsidRPr="002576E9" w:rsidRDefault="00764429" w:rsidP="00764429">
      <w:pPr>
        <w:spacing w:line="240" w:lineRule="auto"/>
        <w:ind w:left="720"/>
        <w:textAlignment w:val="baseline"/>
        <w:rPr>
          <w:rFonts w:ascii="Arial" w:eastAsia="Times New Roman" w:hAnsi="Arial" w:cs="Arial"/>
          <w:szCs w:val="24"/>
          <w:lang w:eastAsia="en-GB"/>
        </w:rPr>
      </w:pPr>
    </w:p>
    <w:p w14:paraId="446965BC" w14:textId="77777777" w:rsidR="00764429" w:rsidRDefault="00AC78AC" w:rsidP="00764429">
      <w:pPr>
        <w:numPr>
          <w:ilvl w:val="0"/>
          <w:numId w:val="29"/>
        </w:numPr>
        <w:spacing w:line="240" w:lineRule="auto"/>
        <w:textAlignment w:val="baseline"/>
        <w:rPr>
          <w:rFonts w:ascii="Arial" w:eastAsia="Times New Roman" w:hAnsi="Arial" w:cs="Arial"/>
          <w:szCs w:val="24"/>
          <w:lang w:eastAsia="en-GB"/>
        </w:rPr>
      </w:pPr>
      <w:hyperlink r:id="rId40" w:tgtFrame="_blank" w:history="1">
        <w:r w:rsidR="00764429" w:rsidRPr="00F40E37">
          <w:rPr>
            <w:rFonts w:ascii="Arial" w:eastAsia="Times New Roman" w:hAnsi="Arial" w:cs="Arial"/>
            <w:color w:val="0000FF"/>
            <w:szCs w:val="24"/>
            <w:u w:val="single"/>
            <w:lang w:eastAsia="en-GB"/>
          </w:rPr>
          <w:t>BEIS Guidance Note: Energy Security Bill factsheet: Competition in onshore electricity networks</w:t>
        </w:r>
      </w:hyperlink>
      <w:r w:rsidR="00764429" w:rsidRPr="00F40E37">
        <w:rPr>
          <w:rFonts w:ascii="Arial" w:eastAsia="Times New Roman" w:hAnsi="Arial" w:cs="Arial"/>
          <w:szCs w:val="24"/>
          <w:lang w:eastAsia="en-GB"/>
        </w:rPr>
        <w:t> </w:t>
      </w:r>
    </w:p>
    <w:p w14:paraId="1A70C5E6" w14:textId="77777777" w:rsidR="00764429" w:rsidRPr="002576E9" w:rsidRDefault="00764429" w:rsidP="00764429">
      <w:pPr>
        <w:spacing w:line="240" w:lineRule="auto"/>
        <w:textAlignment w:val="baseline"/>
        <w:rPr>
          <w:rFonts w:ascii="Arial" w:eastAsia="Times New Roman" w:hAnsi="Arial" w:cs="Arial"/>
          <w:szCs w:val="24"/>
          <w:lang w:eastAsia="en-GB"/>
        </w:rPr>
      </w:pPr>
    </w:p>
    <w:p w14:paraId="7364D1E8" w14:textId="77777777" w:rsidR="00764429" w:rsidRPr="002576E9" w:rsidRDefault="00AC78AC" w:rsidP="00764429">
      <w:pPr>
        <w:numPr>
          <w:ilvl w:val="0"/>
          <w:numId w:val="16"/>
        </w:numPr>
        <w:spacing w:line="240" w:lineRule="auto"/>
        <w:textAlignment w:val="baseline"/>
      </w:pPr>
      <w:hyperlink r:id="rId41" w:tgtFrame="_blank" w:history="1">
        <w:r w:rsidR="00764429" w:rsidRPr="002576E9">
          <w:rPr>
            <w:rFonts w:ascii="Arial" w:eastAsia="Times New Roman" w:hAnsi="Arial" w:cs="Arial"/>
            <w:color w:val="0000FF"/>
            <w:szCs w:val="24"/>
            <w:u w:val="single"/>
            <w:lang w:eastAsia="en-GB"/>
          </w:rPr>
          <w:t>ESO Early Competition Plan final publication</w:t>
        </w:r>
      </w:hyperlink>
    </w:p>
    <w:p w14:paraId="7DD5AAD0" w14:textId="77777777" w:rsidR="00764429" w:rsidRPr="002576E9" w:rsidRDefault="00764429" w:rsidP="00764429">
      <w:pPr>
        <w:spacing w:line="240" w:lineRule="auto"/>
        <w:ind w:left="720"/>
        <w:textAlignment w:val="baseline"/>
      </w:pPr>
    </w:p>
    <w:p w14:paraId="158A7A24" w14:textId="51CB5249" w:rsidR="00F464CC" w:rsidRDefault="00AC78AC" w:rsidP="00764429">
      <w:pPr>
        <w:numPr>
          <w:ilvl w:val="0"/>
          <w:numId w:val="16"/>
        </w:numPr>
        <w:spacing w:line="240" w:lineRule="auto"/>
        <w:textAlignment w:val="baseline"/>
      </w:pPr>
      <w:hyperlink r:id="rId42" w:history="1">
        <w:r w:rsidR="00764429" w:rsidRPr="002576E9">
          <w:rPr>
            <w:rStyle w:val="Hyperlink"/>
            <w:rFonts w:eastAsiaTheme="majorEastAsia"/>
          </w:rPr>
          <w:t>Energy Act 2023</w:t>
        </w:r>
      </w:hyperlink>
    </w:p>
    <w:p w14:paraId="4FBF70D7" w14:textId="77777777" w:rsidR="00AF0BDD" w:rsidRDefault="00AF0BDD" w:rsidP="00AF0BDD"/>
    <w:p w14:paraId="7E58B8A6" w14:textId="77777777" w:rsidR="00AF0BDD" w:rsidRPr="007A770E" w:rsidRDefault="00AF0BDD" w:rsidP="007A770E">
      <w:pPr>
        <w:pStyle w:val="CA7"/>
      </w:pPr>
      <w:bookmarkStart w:id="48" w:name="_Toc176187795"/>
      <w:r w:rsidRPr="007A770E">
        <w:t>Annexes</w:t>
      </w:r>
      <w:bookmarkEnd w:id="48"/>
    </w:p>
    <w:tbl>
      <w:tblPr>
        <w:tblStyle w:val="TableGrid1"/>
        <w:tblW w:w="9493" w:type="dxa"/>
        <w:tblLook w:val="04A0" w:firstRow="1" w:lastRow="0" w:firstColumn="1" w:lastColumn="0" w:noHBand="0" w:noVBand="1"/>
      </w:tblPr>
      <w:tblGrid>
        <w:gridCol w:w="2263"/>
        <w:gridCol w:w="7230"/>
      </w:tblGrid>
      <w:tr w:rsidR="00923426" w:rsidRPr="00B27233" w14:paraId="3EF2FBED" w14:textId="77777777" w:rsidTr="002B17F9">
        <w:tc>
          <w:tcPr>
            <w:tcW w:w="2263" w:type="dxa"/>
            <w:shd w:val="clear" w:color="auto" w:fill="727274" w:themeFill="text2"/>
          </w:tcPr>
          <w:p w14:paraId="2CB0C2A0" w14:textId="77777777" w:rsidR="00923426" w:rsidRPr="00B27233" w:rsidRDefault="00923426" w:rsidP="00197ECB">
            <w:pPr>
              <w:rPr>
                <w:b/>
                <w:color w:val="FFFFFF" w:themeColor="background1"/>
              </w:rPr>
            </w:pPr>
            <w:r>
              <w:rPr>
                <w:b/>
                <w:color w:val="FFFFFF" w:themeColor="background1"/>
              </w:rPr>
              <w:t>Annex</w:t>
            </w:r>
          </w:p>
        </w:tc>
        <w:tc>
          <w:tcPr>
            <w:tcW w:w="7230" w:type="dxa"/>
            <w:shd w:val="clear" w:color="auto" w:fill="727274" w:themeFill="text2"/>
          </w:tcPr>
          <w:p w14:paraId="14273398" w14:textId="77777777" w:rsidR="00923426" w:rsidRPr="00B27233" w:rsidRDefault="00923426" w:rsidP="00197ECB">
            <w:pPr>
              <w:rPr>
                <w:b/>
                <w:color w:val="FFFFFF" w:themeColor="background1"/>
              </w:rPr>
            </w:pPr>
            <w:r>
              <w:rPr>
                <w:b/>
                <w:color w:val="FFFFFF" w:themeColor="background1"/>
              </w:rPr>
              <w:t>Information</w:t>
            </w:r>
          </w:p>
        </w:tc>
      </w:tr>
      <w:tr w:rsidR="00C545FB" w:rsidRPr="00B27233" w14:paraId="2A013477" w14:textId="77777777" w:rsidTr="002B17F9">
        <w:tc>
          <w:tcPr>
            <w:tcW w:w="2263" w:type="dxa"/>
            <w:shd w:val="clear" w:color="auto" w:fill="auto"/>
          </w:tcPr>
          <w:p w14:paraId="0AB7854C" w14:textId="5C04006C" w:rsidR="00C545FB" w:rsidRPr="006806B0" w:rsidRDefault="00C545FB" w:rsidP="00C545FB">
            <w:r w:rsidRPr="006806B0">
              <w:t>Annex 1</w:t>
            </w:r>
          </w:p>
        </w:tc>
        <w:tc>
          <w:tcPr>
            <w:tcW w:w="7230" w:type="dxa"/>
            <w:shd w:val="clear" w:color="auto" w:fill="auto"/>
          </w:tcPr>
          <w:p w14:paraId="3D81720D" w14:textId="76BFB373" w:rsidR="00C545FB" w:rsidRPr="006806B0" w:rsidRDefault="00C545FB" w:rsidP="00C545FB">
            <w:r w:rsidRPr="006806B0">
              <w:t>Proposal form</w:t>
            </w:r>
          </w:p>
        </w:tc>
      </w:tr>
      <w:tr w:rsidR="00C545FB" w:rsidRPr="00B27233" w14:paraId="772B06BB" w14:textId="77777777" w:rsidTr="002B17F9">
        <w:tc>
          <w:tcPr>
            <w:tcW w:w="2263" w:type="dxa"/>
            <w:shd w:val="clear" w:color="auto" w:fill="auto"/>
          </w:tcPr>
          <w:p w14:paraId="0B46879C" w14:textId="43D0DAF7" w:rsidR="00C545FB" w:rsidRPr="006806B0" w:rsidRDefault="00C545FB" w:rsidP="00C545FB">
            <w:r w:rsidRPr="006806B0">
              <w:t xml:space="preserve">Annex 2 </w:t>
            </w:r>
          </w:p>
        </w:tc>
        <w:tc>
          <w:tcPr>
            <w:tcW w:w="7230" w:type="dxa"/>
            <w:shd w:val="clear" w:color="auto" w:fill="auto"/>
          </w:tcPr>
          <w:p w14:paraId="2BCD1F00" w14:textId="767FE24A" w:rsidR="00C545FB" w:rsidRPr="006806B0" w:rsidRDefault="00C545FB" w:rsidP="00C545FB">
            <w:r w:rsidRPr="006806B0">
              <w:t xml:space="preserve">Terms of </w:t>
            </w:r>
            <w:r>
              <w:t>r</w:t>
            </w:r>
            <w:r w:rsidRPr="006806B0">
              <w:t>eference</w:t>
            </w:r>
          </w:p>
        </w:tc>
      </w:tr>
      <w:tr w:rsidR="00C545FB" w:rsidRPr="00B27233" w14:paraId="64D437DA" w14:textId="77777777" w:rsidTr="002B17F9">
        <w:tc>
          <w:tcPr>
            <w:tcW w:w="2263" w:type="dxa"/>
            <w:shd w:val="clear" w:color="auto" w:fill="auto"/>
          </w:tcPr>
          <w:p w14:paraId="48AE3BEE" w14:textId="16ED5CA5" w:rsidR="00C545FB" w:rsidRPr="006806B0" w:rsidRDefault="00C545FB" w:rsidP="00C545FB">
            <w:r w:rsidRPr="006806B0">
              <w:t xml:space="preserve">Annex </w:t>
            </w:r>
            <w:r>
              <w:t>3</w:t>
            </w:r>
          </w:p>
        </w:tc>
        <w:tc>
          <w:tcPr>
            <w:tcW w:w="7230" w:type="dxa"/>
            <w:shd w:val="clear" w:color="auto" w:fill="auto"/>
          </w:tcPr>
          <w:p w14:paraId="5F3DE703" w14:textId="38025212" w:rsidR="00C545FB" w:rsidRPr="006806B0" w:rsidRDefault="00C545FB" w:rsidP="00C545FB">
            <w:r w:rsidRPr="006806B0">
              <w:t xml:space="preserve">Workgroup </w:t>
            </w:r>
            <w:r w:rsidR="00227E7B">
              <w:t>C</w:t>
            </w:r>
            <w:r w:rsidRPr="006806B0">
              <w:t>onsultation respon</w:t>
            </w:r>
            <w:r>
              <w:t>ses</w:t>
            </w:r>
          </w:p>
        </w:tc>
      </w:tr>
      <w:tr w:rsidR="00C545FB" w:rsidRPr="00B27233" w14:paraId="57E1F30B" w14:textId="77777777" w:rsidTr="002B17F9">
        <w:tc>
          <w:tcPr>
            <w:tcW w:w="2263" w:type="dxa"/>
            <w:shd w:val="clear" w:color="auto" w:fill="auto"/>
          </w:tcPr>
          <w:p w14:paraId="3C6F9743" w14:textId="7F283A5F" w:rsidR="00C545FB" w:rsidRPr="006806B0" w:rsidRDefault="00C545FB" w:rsidP="00C545FB">
            <w:r>
              <w:t>Annex 4</w:t>
            </w:r>
          </w:p>
        </w:tc>
        <w:tc>
          <w:tcPr>
            <w:tcW w:w="7230" w:type="dxa"/>
            <w:shd w:val="clear" w:color="auto" w:fill="auto"/>
          </w:tcPr>
          <w:p w14:paraId="200AC2DA" w14:textId="193C8313" w:rsidR="00C545FB" w:rsidRPr="006806B0" w:rsidRDefault="00C545FB" w:rsidP="00C545FB">
            <w:r w:rsidRPr="006806B0">
              <w:t xml:space="preserve">Workgroup </w:t>
            </w:r>
            <w:r w:rsidR="00227E7B">
              <w:t>C</w:t>
            </w:r>
            <w:r w:rsidRPr="006806B0">
              <w:t>onsultation</w:t>
            </w:r>
            <w:r>
              <w:t xml:space="preserve"> summary table</w:t>
            </w:r>
          </w:p>
        </w:tc>
      </w:tr>
      <w:tr w:rsidR="00C545FB" w:rsidRPr="00B27233" w14:paraId="2D8F1E56" w14:textId="77777777" w:rsidTr="002B17F9">
        <w:tc>
          <w:tcPr>
            <w:tcW w:w="2263" w:type="dxa"/>
            <w:shd w:val="clear" w:color="auto" w:fill="auto"/>
          </w:tcPr>
          <w:p w14:paraId="1235E2A3" w14:textId="7D372A1D" w:rsidR="00C545FB" w:rsidRPr="006806B0" w:rsidRDefault="00C545FB" w:rsidP="00C545FB">
            <w:r w:rsidRPr="006806B0">
              <w:t xml:space="preserve">Annex </w:t>
            </w:r>
            <w:r>
              <w:t>5</w:t>
            </w:r>
          </w:p>
        </w:tc>
        <w:tc>
          <w:tcPr>
            <w:tcW w:w="7230" w:type="dxa"/>
            <w:shd w:val="clear" w:color="auto" w:fill="auto"/>
          </w:tcPr>
          <w:p w14:paraId="3844416F" w14:textId="63F1F52B" w:rsidR="00C545FB" w:rsidRPr="006806B0" w:rsidRDefault="00C545FB" w:rsidP="00C545FB">
            <w:r w:rsidRPr="006806B0">
              <w:t xml:space="preserve">Workgroup </w:t>
            </w:r>
            <w:r>
              <w:t>v</w:t>
            </w:r>
            <w:r w:rsidRPr="006806B0">
              <w:t>ote</w:t>
            </w:r>
          </w:p>
        </w:tc>
      </w:tr>
      <w:tr w:rsidR="00C545FB" w:rsidRPr="00B27233" w14:paraId="1ED1276A" w14:textId="77777777" w:rsidTr="002B17F9">
        <w:tc>
          <w:tcPr>
            <w:tcW w:w="2263" w:type="dxa"/>
            <w:shd w:val="clear" w:color="auto" w:fill="auto"/>
          </w:tcPr>
          <w:p w14:paraId="668B8901" w14:textId="343CBB1E" w:rsidR="00C545FB" w:rsidRPr="006806B0" w:rsidRDefault="00C545FB" w:rsidP="00C545FB">
            <w:r w:rsidRPr="006806B0">
              <w:t xml:space="preserve">Annex </w:t>
            </w:r>
            <w:r>
              <w:t>6</w:t>
            </w:r>
          </w:p>
        </w:tc>
        <w:tc>
          <w:tcPr>
            <w:tcW w:w="7230" w:type="dxa"/>
            <w:shd w:val="clear" w:color="auto" w:fill="auto"/>
          </w:tcPr>
          <w:p w14:paraId="1213DB4F" w14:textId="61275C22" w:rsidR="00C545FB" w:rsidRPr="006806B0" w:rsidRDefault="00C545FB" w:rsidP="00C545FB">
            <w:r>
              <w:t>Legal Text</w:t>
            </w:r>
          </w:p>
        </w:tc>
      </w:tr>
      <w:tr w:rsidR="00C545FB" w:rsidRPr="00B27233" w14:paraId="1AA86802" w14:textId="77777777" w:rsidTr="002B17F9">
        <w:tc>
          <w:tcPr>
            <w:tcW w:w="2263" w:type="dxa"/>
            <w:shd w:val="clear" w:color="auto" w:fill="auto"/>
          </w:tcPr>
          <w:p w14:paraId="58E1CC72" w14:textId="18ED4638" w:rsidR="00C545FB" w:rsidRPr="006806B0" w:rsidRDefault="00C545FB" w:rsidP="00C545FB">
            <w:r>
              <w:t xml:space="preserve">Annex 7 </w:t>
            </w:r>
          </w:p>
        </w:tc>
        <w:tc>
          <w:tcPr>
            <w:tcW w:w="7230" w:type="dxa"/>
            <w:shd w:val="clear" w:color="auto" w:fill="auto"/>
          </w:tcPr>
          <w:p w14:paraId="696D216E" w14:textId="61ABA177" w:rsidR="00C545FB" w:rsidRPr="006806B0" w:rsidRDefault="00C545FB" w:rsidP="00C545FB">
            <w:r>
              <w:t xml:space="preserve">What is a CATO? </w:t>
            </w:r>
          </w:p>
        </w:tc>
      </w:tr>
      <w:tr w:rsidR="00C545FB" w:rsidRPr="00B27233" w14:paraId="5C7AAAFC" w14:textId="77777777" w:rsidTr="002B17F9">
        <w:tc>
          <w:tcPr>
            <w:tcW w:w="2263" w:type="dxa"/>
            <w:shd w:val="clear" w:color="auto" w:fill="auto"/>
          </w:tcPr>
          <w:p w14:paraId="49AACF8C" w14:textId="105E4B3E" w:rsidR="00C545FB" w:rsidRPr="006806B0" w:rsidRDefault="00C545FB" w:rsidP="00C545FB">
            <w:r w:rsidRPr="005655A8">
              <w:t>Annex 8</w:t>
            </w:r>
          </w:p>
        </w:tc>
        <w:tc>
          <w:tcPr>
            <w:tcW w:w="7230" w:type="dxa"/>
            <w:shd w:val="clear" w:color="auto" w:fill="auto"/>
          </w:tcPr>
          <w:p w14:paraId="38E8F7E4" w14:textId="0C794A6A" w:rsidR="00C545FB" w:rsidRPr="006806B0" w:rsidRDefault="00C545FB" w:rsidP="00C545FB">
            <w:r w:rsidRPr="005655A8">
              <w:t xml:space="preserve">Distribution List </w:t>
            </w:r>
          </w:p>
        </w:tc>
      </w:tr>
      <w:tr w:rsidR="00C545FB" w:rsidRPr="00B27233" w14:paraId="79FB19F9" w14:textId="77777777" w:rsidTr="002B17F9">
        <w:tc>
          <w:tcPr>
            <w:tcW w:w="2263" w:type="dxa"/>
            <w:shd w:val="clear" w:color="auto" w:fill="auto"/>
          </w:tcPr>
          <w:p w14:paraId="68FE787C" w14:textId="24288386" w:rsidR="00C545FB" w:rsidRPr="006806B0" w:rsidRDefault="00C545FB" w:rsidP="00C545FB">
            <w:r>
              <w:t>Annex 9</w:t>
            </w:r>
          </w:p>
        </w:tc>
        <w:tc>
          <w:tcPr>
            <w:tcW w:w="7230" w:type="dxa"/>
            <w:shd w:val="clear" w:color="auto" w:fill="auto"/>
          </w:tcPr>
          <w:p w14:paraId="05611F51" w14:textId="42F1A702" w:rsidR="00C545FB" w:rsidRPr="006806B0" w:rsidRDefault="00C545FB" w:rsidP="00C545FB">
            <w:r>
              <w:t>First Code Administrator Consultation Responses</w:t>
            </w:r>
          </w:p>
        </w:tc>
      </w:tr>
    </w:tbl>
    <w:p w14:paraId="5E7D862F" w14:textId="77777777" w:rsidR="00923426" w:rsidRPr="00923426" w:rsidRDefault="00923426" w:rsidP="00923426"/>
    <w:sectPr w:rsidR="00923426" w:rsidRPr="00923426" w:rsidSect="00FB5A3B">
      <w:headerReference w:type="default" r:id="rId43"/>
      <w:footerReference w:type="default" r:id="rId44"/>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izzie Timmins (ESO)" w:date="2024-09-02T16:41:00Z" w:initials="LT(">
    <w:p w14:paraId="53951448" w14:textId="4B75048F" w:rsidR="000822B4" w:rsidRDefault="000822B4">
      <w:pPr>
        <w:pStyle w:val="CommentText"/>
      </w:pPr>
      <w:r>
        <w:rPr>
          <w:rStyle w:val="CommentReference"/>
        </w:rPr>
        <w:annotationRef/>
      </w:r>
      <w:r>
        <w:t>TBC</w:t>
      </w:r>
    </w:p>
  </w:comment>
  <w:comment w:id="4" w:author="Guidance" w:date="2020-12-15T08:34:00Z" w:initials="G">
    <w:p w14:paraId="166401CE" w14:textId="77777777" w:rsidR="00784122" w:rsidRDefault="00784122">
      <w:pPr>
        <w:pStyle w:val="CommentText"/>
      </w:pPr>
      <w:r>
        <w:rPr>
          <w:rStyle w:val="CommentReference"/>
        </w:rPr>
        <w:annotationRef/>
      </w:r>
      <w:r>
        <w:t>Update this table at the end</w:t>
      </w:r>
    </w:p>
  </w:comment>
  <w:comment w:id="24" w:author="Lizzie Timmins (ESO)" w:date="2024-09-03T10:39:00Z" w:initials="LT(">
    <w:p w14:paraId="275BC21C" w14:textId="3BED6F53" w:rsidR="00AC78AC" w:rsidRDefault="00AC78AC">
      <w:pPr>
        <w:pStyle w:val="CommentText"/>
      </w:pPr>
      <w:r>
        <w:rPr>
          <w:rStyle w:val="CommentReference"/>
        </w:rPr>
        <w:annotationRef/>
      </w:r>
      <w:r>
        <w:t>Narrative from Workgroup 8 to be added.</w:t>
      </w:r>
    </w:p>
  </w:comment>
  <w:comment w:id="45" w:author="Lizzie Timmins (ESO)" w:date="2024-09-02T15:41:00Z" w:initials="LT(">
    <w:p w14:paraId="3877414E" w14:textId="68B57218" w:rsidR="00D31925" w:rsidRDefault="00D31925">
      <w:pPr>
        <w:pStyle w:val="CommentText"/>
      </w:pPr>
      <w:r>
        <w:rPr>
          <w:rStyle w:val="CommentReference"/>
        </w:rPr>
        <w:annotationRef/>
      </w:r>
      <w:r>
        <w:t>TBC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951448" w15:done="0"/>
  <w15:commentEx w15:paraId="166401CE" w15:done="0"/>
  <w15:commentEx w15:paraId="275BC21C" w15:done="0"/>
  <w15:commentEx w15:paraId="3877414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06938" w16cex:dateUtc="2024-09-02T15:41:00Z"/>
  <w16cex:commentExtensible w16cex:durableId="2A8165E1" w16cex:dateUtc="2024-09-03T09:39:00Z"/>
  <w16cex:commentExtensible w16cex:durableId="2A805B1F" w16cex:dateUtc="2024-09-02T1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951448" w16cid:durableId="2A806938"/>
  <w16cid:commentId w16cid:paraId="166401CE" w16cid:durableId="2382F398"/>
  <w16cid:commentId w16cid:paraId="275BC21C" w16cid:durableId="2A8165E1"/>
  <w16cid:commentId w16cid:paraId="3877414E" w16cid:durableId="2A805B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23461" w14:textId="77777777" w:rsidR="009F2DBD" w:rsidRDefault="009F2DBD" w:rsidP="00B72663">
      <w:pPr>
        <w:spacing w:line="240" w:lineRule="auto"/>
      </w:pPr>
      <w:r>
        <w:separator/>
      </w:r>
    </w:p>
  </w:endnote>
  <w:endnote w:type="continuationSeparator" w:id="0">
    <w:p w14:paraId="16F46F57" w14:textId="77777777" w:rsidR="009F2DBD" w:rsidRDefault="009F2DBD" w:rsidP="00B72663">
      <w:pPr>
        <w:spacing w:line="240" w:lineRule="auto"/>
      </w:pPr>
      <w:r>
        <w:continuationSeparator/>
      </w:r>
    </w:p>
  </w:endnote>
  <w:endnote w:type="continuationNotice" w:id="1">
    <w:p w14:paraId="544F7E34" w14:textId="77777777" w:rsidR="00FD2B00" w:rsidRDefault="00FD2B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49360"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4907E" w14:textId="77777777" w:rsidR="009F2DBD" w:rsidRDefault="009F2DBD" w:rsidP="00B72663">
      <w:pPr>
        <w:spacing w:line="240" w:lineRule="auto"/>
      </w:pPr>
      <w:r>
        <w:separator/>
      </w:r>
    </w:p>
  </w:footnote>
  <w:footnote w:type="continuationSeparator" w:id="0">
    <w:p w14:paraId="0014493A" w14:textId="77777777" w:rsidR="009F2DBD" w:rsidRDefault="009F2DBD" w:rsidP="00B72663">
      <w:pPr>
        <w:spacing w:line="240" w:lineRule="auto"/>
      </w:pPr>
      <w:r>
        <w:continuationSeparator/>
      </w:r>
    </w:p>
  </w:footnote>
  <w:footnote w:type="continuationNotice" w:id="1">
    <w:p w14:paraId="592396EC" w14:textId="77777777" w:rsidR="00FD2B00" w:rsidRDefault="00FD2B00">
      <w:pPr>
        <w:spacing w:line="240" w:lineRule="auto"/>
      </w:pPr>
    </w:p>
  </w:footnote>
  <w:footnote w:id="2">
    <w:p w14:paraId="7094251C" w14:textId="77777777" w:rsidR="005B599C" w:rsidRDefault="005B599C" w:rsidP="005B599C">
      <w:pPr>
        <w:pStyle w:val="FootnoteText"/>
      </w:pPr>
      <w:r>
        <w:rPr>
          <w:rStyle w:val="FootnoteReference"/>
        </w:rPr>
        <w:footnoteRef/>
      </w:r>
      <w:r>
        <w:t xml:space="preserve"> If the modification has an impact on Article 18 T&amp;Cs, it will need to follow the process </w:t>
      </w:r>
      <w:r w:rsidRPr="005603D9">
        <w:t xml:space="preserve">set out in Article 18 of the </w:t>
      </w:r>
      <w:r>
        <w:t>Electricity Balancing Regulation</w:t>
      </w:r>
      <w:r w:rsidRPr="005603D9">
        <w:t xml:space="preserve"> (</w:t>
      </w:r>
      <w:r>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83322" w14:textId="4EE28814" w:rsidR="000E6646" w:rsidRDefault="009446C6" w:rsidP="000E6646">
    <w:pPr>
      <w:pStyle w:val="Header"/>
      <w:ind w:left="720" w:firstLine="720"/>
      <w:jc w:val="right"/>
    </w:pPr>
    <w:bookmarkStart w:id="49" w:name="_Hlk31876634"/>
    <w:bookmarkStart w:id="50" w:name="_Hlk31876635"/>
    <w:r>
      <w:tab/>
    </w:r>
    <w:r>
      <w:tab/>
    </w:r>
    <w:bookmarkEnd w:id="49"/>
    <w:bookmarkEnd w:id="50"/>
    <w:r w:rsidR="00DE0E9E">
      <w:t xml:space="preserve">Second </w:t>
    </w:r>
    <w:r w:rsidR="006D212A">
      <w:t xml:space="preserve">Code Administrator </w:t>
    </w:r>
    <w:r w:rsidR="006D212A" w:rsidRPr="00DE0E9E">
      <w:t>Consultation</w:t>
    </w:r>
    <w:r w:rsidR="000E6646" w:rsidRPr="00DE0E9E">
      <w:t xml:space="preserve"> GC</w:t>
    </w:r>
    <w:r w:rsidR="00DE0E9E" w:rsidRPr="00DE0E9E">
      <w:t>0159</w:t>
    </w:r>
    <w:r w:rsidR="000E6646">
      <w:t xml:space="preserve"> </w:t>
    </w:r>
  </w:p>
  <w:p w14:paraId="061EA208" w14:textId="77777777" w:rsidR="000E6646" w:rsidRDefault="00E95835" w:rsidP="000E6646">
    <w:pPr>
      <w:pStyle w:val="Header"/>
      <w:ind w:left="720" w:firstLine="720"/>
      <w:jc w:val="right"/>
    </w:pPr>
    <w:r w:rsidRPr="00E943E3">
      <w:rPr>
        <w:noProof/>
      </w:rPr>
      <w:drawing>
        <wp:anchor distT="0" distB="0" distL="114300" distR="114300" simplePos="0" relativeHeight="251658240" behindDoc="1" locked="0" layoutInCell="1" allowOverlap="1" wp14:anchorId="35B49DDF" wp14:editId="6D195052">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0E6646" w:rsidRPr="00B27233">
      <w:rPr>
        <w:highlight w:val="yellow"/>
      </w:rPr>
      <w:t>XX</w:t>
    </w:r>
    <w:r w:rsidR="000E6646">
      <w:rPr>
        <w:highlight w:val="yellow"/>
      </w:rPr>
      <w:t xml:space="preserve"> Month </w:t>
    </w:r>
    <w:r w:rsidR="000E6646" w:rsidRPr="00B27233">
      <w:rPr>
        <w:highlight w:val="yellow"/>
      </w:rPr>
      <w:t>XXXX</w:t>
    </w:r>
  </w:p>
  <w:p w14:paraId="603AB7FD"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B85630"/>
    <w:multiLevelType w:val="hybridMultilevel"/>
    <w:tmpl w:val="7854C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CD0EE2"/>
    <w:multiLevelType w:val="hybridMultilevel"/>
    <w:tmpl w:val="9990D7D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31E4894"/>
    <w:multiLevelType w:val="hybridMultilevel"/>
    <w:tmpl w:val="4718B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4CF2602"/>
    <w:multiLevelType w:val="hybridMultilevel"/>
    <w:tmpl w:val="8910C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E767781"/>
    <w:multiLevelType w:val="hybridMultilevel"/>
    <w:tmpl w:val="DFD0A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4824DB"/>
    <w:multiLevelType w:val="multilevel"/>
    <w:tmpl w:val="3E8251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D8E773D"/>
    <w:multiLevelType w:val="hybridMultilevel"/>
    <w:tmpl w:val="51A6B994"/>
    <w:lvl w:ilvl="0" w:tplc="08090001">
      <w:start w:val="1"/>
      <w:numFmt w:val="bullet"/>
      <w:lvlText w:val=""/>
      <w:lvlJc w:val="left"/>
      <w:pPr>
        <w:ind w:left="851" w:hanging="360"/>
      </w:pPr>
      <w:rPr>
        <w:rFonts w:ascii="Symbol" w:hAnsi="Symbol" w:hint="default"/>
      </w:rPr>
    </w:lvl>
    <w:lvl w:ilvl="1" w:tplc="08090003" w:tentative="1">
      <w:start w:val="1"/>
      <w:numFmt w:val="bullet"/>
      <w:lvlText w:val="o"/>
      <w:lvlJc w:val="left"/>
      <w:pPr>
        <w:ind w:left="1571" w:hanging="360"/>
      </w:pPr>
      <w:rPr>
        <w:rFonts w:ascii="Courier New" w:hAnsi="Courier New" w:cs="Courier New" w:hint="default"/>
      </w:rPr>
    </w:lvl>
    <w:lvl w:ilvl="2" w:tplc="08090005" w:tentative="1">
      <w:start w:val="1"/>
      <w:numFmt w:val="bullet"/>
      <w:lvlText w:val=""/>
      <w:lvlJc w:val="left"/>
      <w:pPr>
        <w:ind w:left="2291" w:hanging="360"/>
      </w:pPr>
      <w:rPr>
        <w:rFonts w:ascii="Wingdings" w:hAnsi="Wingdings" w:hint="default"/>
      </w:rPr>
    </w:lvl>
    <w:lvl w:ilvl="3" w:tplc="08090001" w:tentative="1">
      <w:start w:val="1"/>
      <w:numFmt w:val="bullet"/>
      <w:lvlText w:val=""/>
      <w:lvlJc w:val="left"/>
      <w:pPr>
        <w:ind w:left="3011" w:hanging="360"/>
      </w:pPr>
      <w:rPr>
        <w:rFonts w:ascii="Symbol" w:hAnsi="Symbol" w:hint="default"/>
      </w:rPr>
    </w:lvl>
    <w:lvl w:ilvl="4" w:tplc="08090003" w:tentative="1">
      <w:start w:val="1"/>
      <w:numFmt w:val="bullet"/>
      <w:lvlText w:val="o"/>
      <w:lvlJc w:val="left"/>
      <w:pPr>
        <w:ind w:left="3731" w:hanging="360"/>
      </w:pPr>
      <w:rPr>
        <w:rFonts w:ascii="Courier New" w:hAnsi="Courier New" w:cs="Courier New" w:hint="default"/>
      </w:rPr>
    </w:lvl>
    <w:lvl w:ilvl="5" w:tplc="08090005" w:tentative="1">
      <w:start w:val="1"/>
      <w:numFmt w:val="bullet"/>
      <w:lvlText w:val=""/>
      <w:lvlJc w:val="left"/>
      <w:pPr>
        <w:ind w:left="4451" w:hanging="360"/>
      </w:pPr>
      <w:rPr>
        <w:rFonts w:ascii="Wingdings" w:hAnsi="Wingdings" w:hint="default"/>
      </w:rPr>
    </w:lvl>
    <w:lvl w:ilvl="6" w:tplc="08090001" w:tentative="1">
      <w:start w:val="1"/>
      <w:numFmt w:val="bullet"/>
      <w:lvlText w:val=""/>
      <w:lvlJc w:val="left"/>
      <w:pPr>
        <w:ind w:left="5171" w:hanging="360"/>
      </w:pPr>
      <w:rPr>
        <w:rFonts w:ascii="Symbol" w:hAnsi="Symbol" w:hint="default"/>
      </w:rPr>
    </w:lvl>
    <w:lvl w:ilvl="7" w:tplc="08090003" w:tentative="1">
      <w:start w:val="1"/>
      <w:numFmt w:val="bullet"/>
      <w:lvlText w:val="o"/>
      <w:lvlJc w:val="left"/>
      <w:pPr>
        <w:ind w:left="5891" w:hanging="360"/>
      </w:pPr>
      <w:rPr>
        <w:rFonts w:ascii="Courier New" w:hAnsi="Courier New" w:cs="Courier New" w:hint="default"/>
      </w:rPr>
    </w:lvl>
    <w:lvl w:ilvl="8" w:tplc="08090005" w:tentative="1">
      <w:start w:val="1"/>
      <w:numFmt w:val="bullet"/>
      <w:lvlText w:val=""/>
      <w:lvlJc w:val="left"/>
      <w:pPr>
        <w:ind w:left="6611" w:hanging="360"/>
      </w:pPr>
      <w:rPr>
        <w:rFonts w:ascii="Wingdings" w:hAnsi="Wingdings" w:hint="default"/>
      </w:rPr>
    </w:lvl>
  </w:abstractNum>
  <w:num w:numId="1" w16cid:durableId="778721368">
    <w:abstractNumId w:val="8"/>
  </w:num>
  <w:num w:numId="2" w16cid:durableId="404884542">
    <w:abstractNumId w:val="2"/>
  </w:num>
  <w:num w:numId="3" w16cid:durableId="401875739">
    <w:abstractNumId w:val="21"/>
  </w:num>
  <w:num w:numId="4" w16cid:durableId="1411928471">
    <w:abstractNumId w:val="23"/>
  </w:num>
  <w:num w:numId="5" w16cid:durableId="292180511">
    <w:abstractNumId w:val="12"/>
  </w:num>
  <w:num w:numId="6" w16cid:durableId="593369202">
    <w:abstractNumId w:val="4"/>
  </w:num>
  <w:num w:numId="7" w16cid:durableId="440300289">
    <w:abstractNumId w:val="13"/>
  </w:num>
  <w:num w:numId="8" w16cid:durableId="1780024620">
    <w:abstractNumId w:val="1"/>
  </w:num>
  <w:num w:numId="9" w16cid:durableId="1770393924">
    <w:abstractNumId w:val="19"/>
  </w:num>
  <w:num w:numId="10" w16cid:durableId="2146966205">
    <w:abstractNumId w:val="3"/>
  </w:num>
  <w:num w:numId="11" w16cid:durableId="1138763114">
    <w:abstractNumId w:val="6"/>
  </w:num>
  <w:num w:numId="12" w16cid:durableId="863587">
    <w:abstractNumId w:val="16"/>
  </w:num>
  <w:num w:numId="13" w16cid:durableId="1104955328">
    <w:abstractNumId w:val="18"/>
  </w:num>
  <w:num w:numId="14" w16cid:durableId="879198027">
    <w:abstractNumId w:val="27"/>
  </w:num>
  <w:num w:numId="15" w16cid:durableId="936643874">
    <w:abstractNumId w:val="17"/>
  </w:num>
  <w:num w:numId="16" w16cid:durableId="468401101">
    <w:abstractNumId w:val="9"/>
  </w:num>
  <w:num w:numId="17" w16cid:durableId="402525986">
    <w:abstractNumId w:val="5"/>
  </w:num>
  <w:num w:numId="18" w16cid:durableId="74475169">
    <w:abstractNumId w:val="15"/>
  </w:num>
  <w:num w:numId="19" w16cid:durableId="2049378629">
    <w:abstractNumId w:val="25"/>
  </w:num>
  <w:num w:numId="20" w16cid:durableId="287009334">
    <w:abstractNumId w:val="0"/>
  </w:num>
  <w:num w:numId="21" w16cid:durableId="8459412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35690881">
    <w:abstractNumId w:val="7"/>
  </w:num>
  <w:num w:numId="23" w16cid:durableId="1797218486">
    <w:abstractNumId w:val="22"/>
  </w:num>
  <w:num w:numId="24" w16cid:durableId="1594700669">
    <w:abstractNumId w:val="20"/>
  </w:num>
  <w:num w:numId="25" w16cid:durableId="342168008">
    <w:abstractNumId w:val="26"/>
  </w:num>
  <w:num w:numId="26" w16cid:durableId="1804234389">
    <w:abstractNumId w:val="28"/>
  </w:num>
  <w:num w:numId="27" w16cid:durableId="16525581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07493215">
    <w:abstractNumId w:val="10"/>
  </w:num>
  <w:num w:numId="29" w16cid:durableId="38436077">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ESO)">
    <w15:presenceInfo w15:providerId="AD" w15:userId="S::Elizabeth.Timmins2@uk.nationalgrid.com::f973860e-8165-47fd-b728-de4cc0698fc7"/>
  </w15:person>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BD"/>
    <w:rsid w:val="00001E89"/>
    <w:rsid w:val="0001641F"/>
    <w:rsid w:val="000216DF"/>
    <w:rsid w:val="0002416D"/>
    <w:rsid w:val="00043548"/>
    <w:rsid w:val="00050444"/>
    <w:rsid w:val="00054F28"/>
    <w:rsid w:val="00060B91"/>
    <w:rsid w:val="000822B4"/>
    <w:rsid w:val="000B513F"/>
    <w:rsid w:val="000C124B"/>
    <w:rsid w:val="000D36DC"/>
    <w:rsid w:val="000D4CA9"/>
    <w:rsid w:val="000D61EF"/>
    <w:rsid w:val="000D74DF"/>
    <w:rsid w:val="000E18C2"/>
    <w:rsid w:val="000E2957"/>
    <w:rsid w:val="000E6646"/>
    <w:rsid w:val="000E7929"/>
    <w:rsid w:val="000F0E64"/>
    <w:rsid w:val="000F26AE"/>
    <w:rsid w:val="000F7116"/>
    <w:rsid w:val="0011083F"/>
    <w:rsid w:val="00114732"/>
    <w:rsid w:val="00117A3C"/>
    <w:rsid w:val="0012236C"/>
    <w:rsid w:val="001243A6"/>
    <w:rsid w:val="00135084"/>
    <w:rsid w:val="0014503B"/>
    <w:rsid w:val="00153022"/>
    <w:rsid w:val="00161EBD"/>
    <w:rsid w:val="001654DE"/>
    <w:rsid w:val="00165A7D"/>
    <w:rsid w:val="00165E9B"/>
    <w:rsid w:val="00170B88"/>
    <w:rsid w:val="0017158C"/>
    <w:rsid w:val="00172C15"/>
    <w:rsid w:val="00180ECC"/>
    <w:rsid w:val="001960B5"/>
    <w:rsid w:val="001A10AC"/>
    <w:rsid w:val="001A3092"/>
    <w:rsid w:val="001A56FD"/>
    <w:rsid w:val="001B67BB"/>
    <w:rsid w:val="001B7BC4"/>
    <w:rsid w:val="001C4A75"/>
    <w:rsid w:val="001C731C"/>
    <w:rsid w:val="001D05D0"/>
    <w:rsid w:val="001D6FA3"/>
    <w:rsid w:val="001E1568"/>
    <w:rsid w:val="001E22EA"/>
    <w:rsid w:val="001E2D15"/>
    <w:rsid w:val="001F2C94"/>
    <w:rsid w:val="001F3FF2"/>
    <w:rsid w:val="00200103"/>
    <w:rsid w:val="00201813"/>
    <w:rsid w:val="00203171"/>
    <w:rsid w:val="00211F18"/>
    <w:rsid w:val="00212E1F"/>
    <w:rsid w:val="0021749E"/>
    <w:rsid w:val="00224793"/>
    <w:rsid w:val="002254FD"/>
    <w:rsid w:val="00227E7B"/>
    <w:rsid w:val="00243D34"/>
    <w:rsid w:val="00244B63"/>
    <w:rsid w:val="00251E4A"/>
    <w:rsid w:val="00261D90"/>
    <w:rsid w:val="0026734E"/>
    <w:rsid w:val="00270BA6"/>
    <w:rsid w:val="00270F36"/>
    <w:rsid w:val="002729E3"/>
    <w:rsid w:val="00277663"/>
    <w:rsid w:val="0028147E"/>
    <w:rsid w:val="00286FD8"/>
    <w:rsid w:val="00287104"/>
    <w:rsid w:val="00294408"/>
    <w:rsid w:val="002A5369"/>
    <w:rsid w:val="002B17F9"/>
    <w:rsid w:val="002B3D9E"/>
    <w:rsid w:val="002C03E1"/>
    <w:rsid w:val="002C44EC"/>
    <w:rsid w:val="002C7437"/>
    <w:rsid w:val="002D28DB"/>
    <w:rsid w:val="002D5EE9"/>
    <w:rsid w:val="002D7973"/>
    <w:rsid w:val="002F2733"/>
    <w:rsid w:val="003017F4"/>
    <w:rsid w:val="00332DFE"/>
    <w:rsid w:val="003332D9"/>
    <w:rsid w:val="00337740"/>
    <w:rsid w:val="0034456B"/>
    <w:rsid w:val="00346A99"/>
    <w:rsid w:val="0036277D"/>
    <w:rsid w:val="003647DA"/>
    <w:rsid w:val="00373651"/>
    <w:rsid w:val="003843E8"/>
    <w:rsid w:val="0038480D"/>
    <w:rsid w:val="003970E4"/>
    <w:rsid w:val="003A0208"/>
    <w:rsid w:val="003D13EB"/>
    <w:rsid w:val="003F7C8D"/>
    <w:rsid w:val="00407886"/>
    <w:rsid w:val="00407B78"/>
    <w:rsid w:val="00423A09"/>
    <w:rsid w:val="004241CD"/>
    <w:rsid w:val="00425BD3"/>
    <w:rsid w:val="00430194"/>
    <w:rsid w:val="00437253"/>
    <w:rsid w:val="00470B5B"/>
    <w:rsid w:val="00470FE1"/>
    <w:rsid w:val="00485888"/>
    <w:rsid w:val="00486A97"/>
    <w:rsid w:val="0049281A"/>
    <w:rsid w:val="00494910"/>
    <w:rsid w:val="004A1380"/>
    <w:rsid w:val="004A2F7C"/>
    <w:rsid w:val="004A6C31"/>
    <w:rsid w:val="004B0932"/>
    <w:rsid w:val="004B2DC2"/>
    <w:rsid w:val="004B55B7"/>
    <w:rsid w:val="004C38D2"/>
    <w:rsid w:val="004C39E3"/>
    <w:rsid w:val="004D12C6"/>
    <w:rsid w:val="004E3F07"/>
    <w:rsid w:val="004E402B"/>
    <w:rsid w:val="004F10E6"/>
    <w:rsid w:val="004F369A"/>
    <w:rsid w:val="004F4375"/>
    <w:rsid w:val="00510045"/>
    <w:rsid w:val="00513DBF"/>
    <w:rsid w:val="00514EE2"/>
    <w:rsid w:val="00514EED"/>
    <w:rsid w:val="00517106"/>
    <w:rsid w:val="0052061F"/>
    <w:rsid w:val="005216D1"/>
    <w:rsid w:val="005279BC"/>
    <w:rsid w:val="005310F4"/>
    <w:rsid w:val="005324A0"/>
    <w:rsid w:val="0053646D"/>
    <w:rsid w:val="00540807"/>
    <w:rsid w:val="005529CA"/>
    <w:rsid w:val="005603D9"/>
    <w:rsid w:val="00564462"/>
    <w:rsid w:val="00566ABB"/>
    <w:rsid w:val="0056792D"/>
    <w:rsid w:val="005764EC"/>
    <w:rsid w:val="005766CB"/>
    <w:rsid w:val="00583DF8"/>
    <w:rsid w:val="00591634"/>
    <w:rsid w:val="00592099"/>
    <w:rsid w:val="00593CC1"/>
    <w:rsid w:val="0059567B"/>
    <w:rsid w:val="00597793"/>
    <w:rsid w:val="005A00D6"/>
    <w:rsid w:val="005B599C"/>
    <w:rsid w:val="005B778B"/>
    <w:rsid w:val="005C221F"/>
    <w:rsid w:val="005C34DD"/>
    <w:rsid w:val="005C388B"/>
    <w:rsid w:val="005C5ED9"/>
    <w:rsid w:val="005E188C"/>
    <w:rsid w:val="005E262E"/>
    <w:rsid w:val="005E3456"/>
    <w:rsid w:val="005F44D0"/>
    <w:rsid w:val="005F7701"/>
    <w:rsid w:val="0060367A"/>
    <w:rsid w:val="00604BFB"/>
    <w:rsid w:val="00604C97"/>
    <w:rsid w:val="00616962"/>
    <w:rsid w:val="006219D8"/>
    <w:rsid w:val="006236EC"/>
    <w:rsid w:val="00626DE2"/>
    <w:rsid w:val="006277ED"/>
    <w:rsid w:val="006423C4"/>
    <w:rsid w:val="00644FFB"/>
    <w:rsid w:val="0065298C"/>
    <w:rsid w:val="006533F7"/>
    <w:rsid w:val="00657D3D"/>
    <w:rsid w:val="00670926"/>
    <w:rsid w:val="0067363B"/>
    <w:rsid w:val="00690D22"/>
    <w:rsid w:val="006953BB"/>
    <w:rsid w:val="00696A5C"/>
    <w:rsid w:val="006A3060"/>
    <w:rsid w:val="006A46D4"/>
    <w:rsid w:val="006C072F"/>
    <w:rsid w:val="006C2553"/>
    <w:rsid w:val="006C258E"/>
    <w:rsid w:val="006D212A"/>
    <w:rsid w:val="006F1EF7"/>
    <w:rsid w:val="006F27D8"/>
    <w:rsid w:val="0070195A"/>
    <w:rsid w:val="00714E8E"/>
    <w:rsid w:val="00716992"/>
    <w:rsid w:val="007216FB"/>
    <w:rsid w:val="00727AF5"/>
    <w:rsid w:val="00737726"/>
    <w:rsid w:val="00740090"/>
    <w:rsid w:val="00751E50"/>
    <w:rsid w:val="00754213"/>
    <w:rsid w:val="00756C77"/>
    <w:rsid w:val="00764293"/>
    <w:rsid w:val="00764429"/>
    <w:rsid w:val="00771DE2"/>
    <w:rsid w:val="00784122"/>
    <w:rsid w:val="00793853"/>
    <w:rsid w:val="00795251"/>
    <w:rsid w:val="007A3597"/>
    <w:rsid w:val="007A3B78"/>
    <w:rsid w:val="007A770E"/>
    <w:rsid w:val="007B493A"/>
    <w:rsid w:val="007B5008"/>
    <w:rsid w:val="007B7DF3"/>
    <w:rsid w:val="007D6C8E"/>
    <w:rsid w:val="0080290C"/>
    <w:rsid w:val="008209DC"/>
    <w:rsid w:val="00820D91"/>
    <w:rsid w:val="00820EAF"/>
    <w:rsid w:val="00833FC9"/>
    <w:rsid w:val="00836119"/>
    <w:rsid w:val="00836223"/>
    <w:rsid w:val="00840929"/>
    <w:rsid w:val="008519EE"/>
    <w:rsid w:val="008652B4"/>
    <w:rsid w:val="00866060"/>
    <w:rsid w:val="00877A04"/>
    <w:rsid w:val="008837C4"/>
    <w:rsid w:val="00885BAE"/>
    <w:rsid w:val="008867A1"/>
    <w:rsid w:val="008905D8"/>
    <w:rsid w:val="008978F6"/>
    <w:rsid w:val="008B1B52"/>
    <w:rsid w:val="008B1CE9"/>
    <w:rsid w:val="008B5413"/>
    <w:rsid w:val="008D0B2E"/>
    <w:rsid w:val="008D2BD4"/>
    <w:rsid w:val="008E0179"/>
    <w:rsid w:val="008E1078"/>
    <w:rsid w:val="008E13FB"/>
    <w:rsid w:val="008E2468"/>
    <w:rsid w:val="008E3D3F"/>
    <w:rsid w:val="008E4B81"/>
    <w:rsid w:val="008F0CED"/>
    <w:rsid w:val="008F19A7"/>
    <w:rsid w:val="008F19B4"/>
    <w:rsid w:val="008F6B2A"/>
    <w:rsid w:val="009027DA"/>
    <w:rsid w:val="00903D12"/>
    <w:rsid w:val="00903EBA"/>
    <w:rsid w:val="00910115"/>
    <w:rsid w:val="009112D8"/>
    <w:rsid w:val="0091783A"/>
    <w:rsid w:val="00922BD0"/>
    <w:rsid w:val="00923426"/>
    <w:rsid w:val="0092758C"/>
    <w:rsid w:val="00932A8E"/>
    <w:rsid w:val="00936098"/>
    <w:rsid w:val="009446C6"/>
    <w:rsid w:val="009456D1"/>
    <w:rsid w:val="00950875"/>
    <w:rsid w:val="00951276"/>
    <w:rsid w:val="00966DF4"/>
    <w:rsid w:val="00972B27"/>
    <w:rsid w:val="00973D5A"/>
    <w:rsid w:val="00975A35"/>
    <w:rsid w:val="009765EA"/>
    <w:rsid w:val="00982FBE"/>
    <w:rsid w:val="009850A7"/>
    <w:rsid w:val="009A206C"/>
    <w:rsid w:val="009A7732"/>
    <w:rsid w:val="009B0AD1"/>
    <w:rsid w:val="009C29E3"/>
    <w:rsid w:val="009C36B4"/>
    <w:rsid w:val="009C52A3"/>
    <w:rsid w:val="009D3CD2"/>
    <w:rsid w:val="009D57EB"/>
    <w:rsid w:val="009D6930"/>
    <w:rsid w:val="009E5216"/>
    <w:rsid w:val="009F2DBD"/>
    <w:rsid w:val="009F418C"/>
    <w:rsid w:val="00A132B4"/>
    <w:rsid w:val="00A14136"/>
    <w:rsid w:val="00A14433"/>
    <w:rsid w:val="00A24464"/>
    <w:rsid w:val="00A25D09"/>
    <w:rsid w:val="00A3267F"/>
    <w:rsid w:val="00A35A30"/>
    <w:rsid w:val="00A407B0"/>
    <w:rsid w:val="00A43F55"/>
    <w:rsid w:val="00A5554E"/>
    <w:rsid w:val="00A570C0"/>
    <w:rsid w:val="00A57385"/>
    <w:rsid w:val="00A659EF"/>
    <w:rsid w:val="00A664C0"/>
    <w:rsid w:val="00A70997"/>
    <w:rsid w:val="00A70AD0"/>
    <w:rsid w:val="00A74296"/>
    <w:rsid w:val="00A747AE"/>
    <w:rsid w:val="00A74A94"/>
    <w:rsid w:val="00A74E36"/>
    <w:rsid w:val="00A76164"/>
    <w:rsid w:val="00A812C4"/>
    <w:rsid w:val="00A82666"/>
    <w:rsid w:val="00A82D2E"/>
    <w:rsid w:val="00A83239"/>
    <w:rsid w:val="00A8564A"/>
    <w:rsid w:val="00AB1535"/>
    <w:rsid w:val="00AB4015"/>
    <w:rsid w:val="00AC067A"/>
    <w:rsid w:val="00AC1063"/>
    <w:rsid w:val="00AC78AC"/>
    <w:rsid w:val="00AD0981"/>
    <w:rsid w:val="00AD36A2"/>
    <w:rsid w:val="00AD6D90"/>
    <w:rsid w:val="00AE1E56"/>
    <w:rsid w:val="00AE3043"/>
    <w:rsid w:val="00AE3BAD"/>
    <w:rsid w:val="00AE657B"/>
    <w:rsid w:val="00AF0BDD"/>
    <w:rsid w:val="00AF6A2B"/>
    <w:rsid w:val="00B2143A"/>
    <w:rsid w:val="00B21C62"/>
    <w:rsid w:val="00B44C61"/>
    <w:rsid w:val="00B509A3"/>
    <w:rsid w:val="00B531A8"/>
    <w:rsid w:val="00B554B1"/>
    <w:rsid w:val="00B65F80"/>
    <w:rsid w:val="00B67596"/>
    <w:rsid w:val="00B7116D"/>
    <w:rsid w:val="00B72663"/>
    <w:rsid w:val="00B80353"/>
    <w:rsid w:val="00B92CA1"/>
    <w:rsid w:val="00B9422D"/>
    <w:rsid w:val="00BA440E"/>
    <w:rsid w:val="00BA6453"/>
    <w:rsid w:val="00BB7908"/>
    <w:rsid w:val="00BC126D"/>
    <w:rsid w:val="00BC51C8"/>
    <w:rsid w:val="00BD0ED2"/>
    <w:rsid w:val="00BD6374"/>
    <w:rsid w:val="00BE0981"/>
    <w:rsid w:val="00BE213C"/>
    <w:rsid w:val="00BE6E10"/>
    <w:rsid w:val="00C01911"/>
    <w:rsid w:val="00C02D56"/>
    <w:rsid w:val="00C030E2"/>
    <w:rsid w:val="00C044C5"/>
    <w:rsid w:val="00C06491"/>
    <w:rsid w:val="00C2197C"/>
    <w:rsid w:val="00C222E7"/>
    <w:rsid w:val="00C27F89"/>
    <w:rsid w:val="00C3241B"/>
    <w:rsid w:val="00C33D59"/>
    <w:rsid w:val="00C377A4"/>
    <w:rsid w:val="00C43F6D"/>
    <w:rsid w:val="00C52061"/>
    <w:rsid w:val="00C52EC0"/>
    <w:rsid w:val="00C53337"/>
    <w:rsid w:val="00C545FB"/>
    <w:rsid w:val="00C842EE"/>
    <w:rsid w:val="00C86F63"/>
    <w:rsid w:val="00C92E92"/>
    <w:rsid w:val="00C962E8"/>
    <w:rsid w:val="00CA5691"/>
    <w:rsid w:val="00CA6C28"/>
    <w:rsid w:val="00CB6A53"/>
    <w:rsid w:val="00CC6916"/>
    <w:rsid w:val="00CD0E32"/>
    <w:rsid w:val="00CD219B"/>
    <w:rsid w:val="00CD466F"/>
    <w:rsid w:val="00CE6F55"/>
    <w:rsid w:val="00CF4720"/>
    <w:rsid w:val="00CF6F13"/>
    <w:rsid w:val="00D0178A"/>
    <w:rsid w:val="00D042E7"/>
    <w:rsid w:val="00D0594B"/>
    <w:rsid w:val="00D1347E"/>
    <w:rsid w:val="00D20DB5"/>
    <w:rsid w:val="00D20E29"/>
    <w:rsid w:val="00D24FEC"/>
    <w:rsid w:val="00D3031A"/>
    <w:rsid w:val="00D30E9F"/>
    <w:rsid w:val="00D31925"/>
    <w:rsid w:val="00D34CB9"/>
    <w:rsid w:val="00D857D2"/>
    <w:rsid w:val="00DA6C38"/>
    <w:rsid w:val="00DB0BF2"/>
    <w:rsid w:val="00DB0E3D"/>
    <w:rsid w:val="00DB1489"/>
    <w:rsid w:val="00DC1364"/>
    <w:rsid w:val="00DC2DEB"/>
    <w:rsid w:val="00DC39DC"/>
    <w:rsid w:val="00DE0E9E"/>
    <w:rsid w:val="00DF2437"/>
    <w:rsid w:val="00E018D1"/>
    <w:rsid w:val="00E02079"/>
    <w:rsid w:val="00E024B5"/>
    <w:rsid w:val="00E02DC4"/>
    <w:rsid w:val="00E0319F"/>
    <w:rsid w:val="00E11875"/>
    <w:rsid w:val="00E277C2"/>
    <w:rsid w:val="00E32767"/>
    <w:rsid w:val="00E41D6E"/>
    <w:rsid w:val="00E43130"/>
    <w:rsid w:val="00E46D19"/>
    <w:rsid w:val="00E47B59"/>
    <w:rsid w:val="00E52308"/>
    <w:rsid w:val="00E53457"/>
    <w:rsid w:val="00E55782"/>
    <w:rsid w:val="00E608BB"/>
    <w:rsid w:val="00E6107E"/>
    <w:rsid w:val="00E70251"/>
    <w:rsid w:val="00E73F45"/>
    <w:rsid w:val="00E826BE"/>
    <w:rsid w:val="00E83EC6"/>
    <w:rsid w:val="00E95835"/>
    <w:rsid w:val="00EA6AE2"/>
    <w:rsid w:val="00EB52EC"/>
    <w:rsid w:val="00EB6FD4"/>
    <w:rsid w:val="00EB7561"/>
    <w:rsid w:val="00EC31CF"/>
    <w:rsid w:val="00EF15F9"/>
    <w:rsid w:val="00EF286D"/>
    <w:rsid w:val="00EF5FB7"/>
    <w:rsid w:val="00F03711"/>
    <w:rsid w:val="00F122B3"/>
    <w:rsid w:val="00F1276A"/>
    <w:rsid w:val="00F1465A"/>
    <w:rsid w:val="00F16AD9"/>
    <w:rsid w:val="00F16C3F"/>
    <w:rsid w:val="00F36416"/>
    <w:rsid w:val="00F44CB8"/>
    <w:rsid w:val="00F464CC"/>
    <w:rsid w:val="00F63AB1"/>
    <w:rsid w:val="00F64477"/>
    <w:rsid w:val="00F67A13"/>
    <w:rsid w:val="00F82FEA"/>
    <w:rsid w:val="00F83C09"/>
    <w:rsid w:val="00F85788"/>
    <w:rsid w:val="00F86E83"/>
    <w:rsid w:val="00FA77D4"/>
    <w:rsid w:val="00FB5A3B"/>
    <w:rsid w:val="00FC7012"/>
    <w:rsid w:val="00FD2B00"/>
    <w:rsid w:val="00FD60FB"/>
    <w:rsid w:val="00FE1AA8"/>
    <w:rsid w:val="00FE318E"/>
    <w:rsid w:val="00FE7619"/>
    <w:rsid w:val="00FF08D4"/>
    <w:rsid w:val="00FF1894"/>
    <w:rsid w:val="00FF65EA"/>
    <w:rsid w:val="00FF6E6E"/>
    <w:rsid w:val="29893327"/>
    <w:rsid w:val="2C050C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92BC5"/>
  <w15:chartTrackingRefBased/>
  <w15:docId w15:val="{32777FCD-8059-447F-9662-168CBDE0C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unhideWhenUsed/>
    <w:rsid w:val="00407B78"/>
    <w:rPr>
      <w:color w:val="605E5C"/>
      <w:shd w:val="clear" w:color="auto" w:fill="E1DFDD"/>
    </w:rPr>
  </w:style>
  <w:style w:type="character" w:customStyle="1" w:styleId="contentcontrolboundarysink">
    <w:name w:val="contentcontrolboundarysink"/>
    <w:basedOn w:val="DefaultParagraphFont"/>
    <w:rsid w:val="00A70997"/>
  </w:style>
  <w:style w:type="paragraph" w:customStyle="1" w:styleId="pf0">
    <w:name w:val="pf0"/>
    <w:basedOn w:val="Normal"/>
    <w:rsid w:val="007A3B78"/>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cf01">
    <w:name w:val="cf01"/>
    <w:basedOn w:val="DefaultParagraphFont"/>
    <w:rsid w:val="007A3B78"/>
    <w:rPr>
      <w:rFonts w:ascii="Segoe UI" w:hAnsi="Segoe UI" w:cs="Segoe UI" w:hint="default"/>
      <w:sz w:val="18"/>
      <w:szCs w:val="18"/>
    </w:rPr>
  </w:style>
  <w:style w:type="character" w:customStyle="1" w:styleId="cf11">
    <w:name w:val="cf11"/>
    <w:basedOn w:val="DefaultParagraphFont"/>
    <w:rsid w:val="007A3B78"/>
    <w:rPr>
      <w:rFonts w:ascii="Segoe UI" w:hAnsi="Segoe UI" w:cs="Segoe UI" w:hint="default"/>
      <w:b/>
      <w:bCs/>
      <w:sz w:val="18"/>
      <w:szCs w:val="18"/>
    </w:rPr>
  </w:style>
  <w:style w:type="character" w:customStyle="1" w:styleId="ui-provider">
    <w:name w:val="ui-provider"/>
    <w:basedOn w:val="DefaultParagraphFont"/>
    <w:rsid w:val="00EB52EC"/>
  </w:style>
  <w:style w:type="paragraph" w:customStyle="1" w:styleId="Default">
    <w:name w:val="Default"/>
    <w:basedOn w:val="Normal"/>
    <w:rsid w:val="00F122B3"/>
    <w:pPr>
      <w:autoSpaceDE w:val="0"/>
      <w:autoSpaceDN w:val="0"/>
      <w:spacing w:line="240" w:lineRule="auto"/>
    </w:pPr>
    <w:rPr>
      <w:rFonts w:ascii="Arial" w:hAnsi="Arial" w:cs="Arial"/>
      <w:color w:val="000000"/>
      <w:szCs w:val="24"/>
      <w:lang w:eastAsia="en-GB"/>
    </w:rPr>
  </w:style>
  <w:style w:type="character" w:styleId="Mention">
    <w:name w:val="Mention"/>
    <w:basedOn w:val="DefaultParagraphFont"/>
    <w:uiPriority w:val="99"/>
    <w:unhideWhenUsed/>
    <w:rsid w:val="007B7DF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53756208">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196924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ationalgrideso.com" TargetMode="External"/><Relationship Id="rId18" Type="http://schemas.openxmlformats.org/officeDocument/2006/relationships/hyperlink" Target="https://www.nationalgrideso.com/industry-information/codes/stc/modifications/cm086-introducing-competitively-appointed-transmission" TargetMode="External"/><Relationship Id="rId26" Type="http://schemas.openxmlformats.org/officeDocument/2006/relationships/hyperlink" Target="https://assets.publishing.service.gov.uk/media/655de8d7046ed400148b9df6/transmission-acceleration-action-plan.pdf" TargetMode="External"/><Relationship Id="rId39" Type="http://schemas.openxmlformats.org/officeDocument/2006/relationships/hyperlink" Target="https://www.ofgem.gov.uk/sites/default/files/2022-03/Early%20Competition%20Decision%20Final.pdf" TargetMode="External"/><Relationship Id="rId3" Type="http://schemas.openxmlformats.org/officeDocument/2006/relationships/customXml" Target="../customXml/item3.xml"/><Relationship Id="rId21" Type="http://schemas.openxmlformats.org/officeDocument/2006/relationships/hyperlink" Target="https://www.nationalgrideso.com/industry-information/codes/sqss/modifications/gsr031-introducing-competitively-appointed" TargetMode="External"/><Relationship Id="rId34" Type="http://schemas.openxmlformats.org/officeDocument/2006/relationships/hyperlink" Target="https://www.nationalgrideso.com/industry-information/codes/stc/modifications/cm087-introducing-connections-process-facilitate-competitively-appointed-transmission-owners" TargetMode="External"/><Relationship Id="rId42" Type="http://schemas.openxmlformats.org/officeDocument/2006/relationships/hyperlink" Target="https://bills.parliament.uk/bills/3311"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atia.gomes@nationalgrideso.com" TargetMode="External"/><Relationship Id="rId17" Type="http://schemas.microsoft.com/office/2018/08/relationships/commentsExtensible" Target="commentsExtensible.xml"/><Relationship Id="rId25" Type="http://schemas.openxmlformats.org/officeDocument/2006/relationships/hyperlink" Target="https://www.nationalgrideso.com/industry-information/codes/gc/modifications/gc0156-facilitating-implementation-electricity-system" TargetMode="External"/><Relationship Id="rId33" Type="http://schemas.openxmlformats.org/officeDocument/2006/relationships/hyperlink" Target="https://www.nationalgrideso.com/industry-information/codes/stc/modifications/cm086-introducing-competitively-appointed-transmission" TargetMode="External"/><Relationship Id="rId38" Type="http://schemas.openxmlformats.org/officeDocument/2006/relationships/hyperlink" Target="https://www.nationalgrideso.com/industry-information/codes/gc/modifications/gc0159-introducing-competitively-appointed-transmission-owners" TargetMode="External"/><Relationship Id="rId46"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https://www.nationalgrideso.com/industry-information/codes/cusc/modifications/cmp403-and-cmp404-introducing-competitively-appointed" TargetMode="External"/><Relationship Id="rId29" Type="http://schemas.openxmlformats.org/officeDocument/2006/relationships/hyperlink" Target="https://www.nationalgrideso.com/industry-information/codes/cusc/modifications/cmp403-and-cmp404-introducing-competitively-appointed" TargetMode="External"/><Relationship Id="rId41" Type="http://schemas.openxmlformats.org/officeDocument/2006/relationships/hyperlink" Target="https://www.nationalgrideso.com/document/191251/downloa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hen.Baker@nationalgrideso.com" TargetMode="External"/><Relationship Id="rId24" Type="http://schemas.openxmlformats.org/officeDocument/2006/relationships/hyperlink" Target="https://www.nationalgrideso.com/industry-information/codes/gc/modifications/gc0117-improving-transparency-and-consistency-access-arrangements-across-gb-creation-pan-gb-commonality-power-station-requirements" TargetMode="External"/><Relationship Id="rId32" Type="http://schemas.openxmlformats.org/officeDocument/2006/relationships/hyperlink" Target="https://bills.parliament.uk/bills/3311" TargetMode="External"/><Relationship Id="rId37" Type="http://schemas.openxmlformats.org/officeDocument/2006/relationships/hyperlink" Target="mailto:grid.code@nationalgrideso.com" TargetMode="External"/><Relationship Id="rId40" Type="http://schemas.openxmlformats.org/officeDocument/2006/relationships/hyperlink" Target="https://www.gov.uk/government/publications/energy-security-bill-factsheets/energy-security-bill-factsheet-competition-in-onshore-electricity-networks" TargetMode="External"/><Relationship Id="rId45" Type="http://schemas.openxmlformats.org/officeDocument/2006/relationships/fontTable" Target="fontTab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yperlink" Target="https://www.nationalgrideso.com/industry-information/codes/gc/modifications/gc0103-introduction-harmonised-applicable-electrical" TargetMode="External"/><Relationship Id="rId28" Type="http://schemas.openxmlformats.org/officeDocument/2006/relationships/hyperlink" Target="https://www.nationalgrideso.com/industry-information/codes/stc/modifications/cm087-introducing-connections-process-facilitate-competitively-appointed-transmission-owners" TargetMode="External"/><Relationship Id="rId36" Type="http://schemas.openxmlformats.org/officeDocument/2006/relationships/hyperlink" Target="https://www.nationalgrideso.com/industry-information/codes/sqss/modifications/gsr031-introducing-competitively-appointed" TargetMode="External"/><Relationship Id="rId10" Type="http://schemas.openxmlformats.org/officeDocument/2006/relationships/endnotes" Target="endnotes.xml"/><Relationship Id="rId19" Type="http://schemas.openxmlformats.org/officeDocument/2006/relationships/hyperlink" Target="https://www.nationalgrideso.com/industry-information/codes/stc/modifications/cm087-introducing-connections-process-facilitate-competitively-appointed-transmission-owners" TargetMode="External"/><Relationship Id="rId31" Type="http://schemas.openxmlformats.org/officeDocument/2006/relationships/hyperlink" Target="https://www.nationalgrideso.com/industry-information/codes/gc/modifications/gc0117-improving-transparency-and-consistency-access-arrangements-across-gb-creation-pan-gb-commonality-power-station-requirements"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https://assets.publishing.service.gov.uk/media/655de8d7046ed400148b9df6/transmission-acceleration-action-plan.pdf" TargetMode="External"/><Relationship Id="rId27" Type="http://schemas.openxmlformats.org/officeDocument/2006/relationships/hyperlink" Target="https://www.nationalgrideso.com/industry-information/codes/stc/modifications/cm086-introducing-competitively-appointed-transmission" TargetMode="External"/><Relationship Id="rId30" Type="http://schemas.openxmlformats.org/officeDocument/2006/relationships/hyperlink" Target="https://www.nationalgrideso.com/industry-information/codes/sqss/modifications/gsr031-introducing-competitively-appointed" TargetMode="External"/><Relationship Id="rId35" Type="http://schemas.openxmlformats.org/officeDocument/2006/relationships/hyperlink" Target="https://www.nationalgrideso.com/industry-information/codes/cusc/modifications/cmp403-and-cmp404-introducing-competitively-appointed" TargetMode="External"/><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timmins2\National%20Grid\Code%20Administrator%20-%20Team%20documents\SOPs%20and%20Templates\Modification%20and%20Panel%20templates\2.%20Report%20templates\CAC%20template%20(Workgroup)v9.dotx" TargetMode="External"/></Relationship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296f8304-7f63-4501-8ca1-63068ba277e1"/>
    <ds:schemaRef ds:uri="dec74c4c-1639-4502-8f90-b4ce03410dfb"/>
  </ds:schemaRefs>
</ds:datastoreItem>
</file>

<file path=customXml/itemProps2.xml><?xml version="1.0" encoding="utf-8"?>
<ds:datastoreItem xmlns:ds="http://schemas.openxmlformats.org/officeDocument/2006/customXml" ds:itemID="{24463F23-0B8C-4D72-9777-B2FC349531C6}">
  <ds:schemaRefs>
    <ds:schemaRef ds:uri="http://schemas.openxmlformats.org/officeDocument/2006/bibliography"/>
  </ds:schemaRefs>
</ds:datastoreItem>
</file>

<file path=customXml/itemProps3.xml><?xml version="1.0" encoding="utf-8"?>
<ds:datastoreItem xmlns:ds="http://schemas.openxmlformats.org/officeDocument/2006/customXml" ds:itemID="{379D7F68-2F29-4F94-B075-CD03E4FD6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CAC template (Workgroup)v9</Template>
  <TotalTime>11</TotalTime>
  <Pages>15</Pages>
  <Words>5863</Words>
  <Characters>33424</Characters>
  <Application>Microsoft Office Word</Application>
  <DocSecurity>0</DocSecurity>
  <Lines>278</Lines>
  <Paragraphs>78</Paragraphs>
  <ScaleCrop>false</ScaleCrop>
  <Company/>
  <LinksUpToDate>false</LinksUpToDate>
  <CharactersWithSpaces>39209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Lizzie Timmins (ESO)</cp:lastModifiedBy>
  <cp:revision>11</cp:revision>
  <dcterms:created xsi:type="dcterms:W3CDTF">2024-09-02T15:46:00Z</dcterms:created>
  <dcterms:modified xsi:type="dcterms:W3CDTF">2024-09-03T09:40:00Z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